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18254" w14:textId="024B3937" w:rsidR="00E86E8E" w:rsidRPr="00935C8D" w:rsidRDefault="00E86E8E" w:rsidP="00E86E8E">
      <w:pPr>
        <w:pStyle w:val="a3"/>
        <w:tabs>
          <w:tab w:val="right" w:pos="9639"/>
        </w:tabs>
        <w:rPr>
          <w:rFonts w:eastAsiaTheme="minorEastAsia" w:hint="eastAsia"/>
          <w:noProof w:val="0"/>
          <w:sz w:val="24"/>
          <w:szCs w:val="24"/>
          <w:lang w:val="en-GB" w:eastAsia="zh-CN"/>
        </w:rPr>
      </w:pPr>
      <w:bookmarkStart w:id="0" w:name="_Hlk205558351"/>
      <w:r w:rsidRPr="004C56CA">
        <w:rPr>
          <w:rFonts w:eastAsia="MS Mincho"/>
          <w:noProof w:val="0"/>
          <w:sz w:val="24"/>
          <w:szCs w:val="24"/>
          <w:lang w:val="en-GB" w:eastAsia="en-GB"/>
        </w:rPr>
        <w:t>3GPP TSG-RAN WG2 Meeting #131</w:t>
      </w:r>
      <w:r w:rsidRPr="004C56CA">
        <w:rPr>
          <w:rFonts w:eastAsia="MS Mincho"/>
          <w:noProof w:val="0"/>
          <w:sz w:val="24"/>
          <w:szCs w:val="24"/>
          <w:lang w:val="en-GB" w:eastAsia="en-GB"/>
        </w:rPr>
        <w:tab/>
      </w:r>
      <w:r w:rsidR="00935C8D" w:rsidRPr="00935C8D">
        <w:rPr>
          <w:rFonts w:eastAsia="MS Mincho"/>
          <w:noProof w:val="0"/>
          <w:sz w:val="24"/>
          <w:szCs w:val="24"/>
          <w:lang w:val="en-GB" w:eastAsia="en-GB"/>
        </w:rPr>
        <w:t>R2-250569</w:t>
      </w:r>
      <w:r w:rsidR="00935C8D">
        <w:rPr>
          <w:rFonts w:eastAsiaTheme="minorEastAsia" w:hint="eastAsia"/>
          <w:noProof w:val="0"/>
          <w:sz w:val="24"/>
          <w:szCs w:val="24"/>
          <w:lang w:val="en-GB" w:eastAsia="zh-CN"/>
        </w:rPr>
        <w:t>1</w:t>
      </w:r>
    </w:p>
    <w:p w14:paraId="2684A209" w14:textId="2121A87C" w:rsidR="00711A35" w:rsidRPr="00FF5479" w:rsidRDefault="00E86E8E" w:rsidP="00E86E8E">
      <w:pPr>
        <w:pStyle w:val="a3"/>
        <w:tabs>
          <w:tab w:val="right" w:pos="9639"/>
        </w:tabs>
        <w:jc w:val="both"/>
        <w:rPr>
          <w:rFonts w:eastAsiaTheme="minorEastAsia" w:cs="Arial"/>
          <w:b w:val="0"/>
          <w:bCs/>
          <w:i/>
          <w:iCs/>
          <w:sz w:val="24"/>
          <w:lang w:eastAsia="zh-CN"/>
        </w:rPr>
      </w:pPr>
      <w:r w:rsidRPr="004C56CA">
        <w:rPr>
          <w:rFonts w:eastAsia="MS Mincho"/>
          <w:noProof w:val="0"/>
          <w:sz w:val="24"/>
          <w:szCs w:val="24"/>
          <w:lang w:val="en-GB" w:eastAsia="en-GB"/>
        </w:rPr>
        <w:t>Bangalore, India</w:t>
      </w:r>
      <w:r>
        <w:rPr>
          <w:rFonts w:eastAsiaTheme="minorEastAsia" w:hint="eastAsia"/>
          <w:noProof w:val="0"/>
          <w:sz w:val="24"/>
          <w:szCs w:val="24"/>
          <w:lang w:val="en-GB" w:eastAsia="zh-CN"/>
        </w:rPr>
        <w:t xml:space="preserve">, </w:t>
      </w:r>
      <w:r w:rsidRPr="004C56CA">
        <w:rPr>
          <w:rFonts w:eastAsia="MS Mincho"/>
          <w:noProof w:val="0"/>
          <w:sz w:val="24"/>
          <w:szCs w:val="24"/>
          <w:lang w:val="en-GB" w:eastAsia="en-GB"/>
        </w:rPr>
        <w:t>Aug 25</w:t>
      </w:r>
      <w:r w:rsidRPr="004C56CA">
        <w:rPr>
          <w:rFonts w:eastAsia="MS Mincho"/>
          <w:noProof w:val="0"/>
          <w:sz w:val="24"/>
          <w:szCs w:val="24"/>
          <w:vertAlign w:val="superscript"/>
          <w:lang w:val="en-GB" w:eastAsia="en-GB"/>
        </w:rPr>
        <w:t>th</w:t>
      </w:r>
      <w:r w:rsidRPr="004C56CA">
        <w:rPr>
          <w:rFonts w:eastAsia="MS Mincho"/>
          <w:noProof w:val="0"/>
          <w:sz w:val="24"/>
          <w:szCs w:val="24"/>
          <w:lang w:val="en-GB" w:eastAsia="en-GB"/>
        </w:rPr>
        <w:t xml:space="preserve"> – 29</w:t>
      </w:r>
      <w:r w:rsidRPr="004C56CA">
        <w:rPr>
          <w:rFonts w:eastAsia="MS Mincho"/>
          <w:noProof w:val="0"/>
          <w:sz w:val="24"/>
          <w:szCs w:val="24"/>
          <w:vertAlign w:val="superscript"/>
          <w:lang w:val="en-GB" w:eastAsia="en-GB"/>
        </w:rPr>
        <w:t>th</w:t>
      </w:r>
      <w:r w:rsidRPr="004C56CA">
        <w:rPr>
          <w:rFonts w:eastAsia="MS Mincho"/>
          <w:noProof w:val="0"/>
          <w:sz w:val="24"/>
          <w:szCs w:val="24"/>
          <w:lang w:val="en-GB" w:eastAsia="en-GB"/>
        </w:rPr>
        <w:t>, 2025</w:t>
      </w:r>
      <w:bookmarkEnd w:id="0"/>
      <w:r w:rsidR="00711A35" w:rsidRPr="00445B3A">
        <w:rPr>
          <w:rFonts w:eastAsiaTheme="minorEastAsia" w:hint="eastAsia"/>
          <w:b w:val="0"/>
          <w:bCs/>
          <w:noProof w:val="0"/>
          <w:sz w:val="24"/>
          <w:szCs w:val="24"/>
          <w:lang w:val="en-GB" w:eastAsia="zh-CN"/>
        </w:rPr>
        <w:t xml:space="preserve">    </w:t>
      </w:r>
      <w:r w:rsidR="00711A35">
        <w:rPr>
          <w:rFonts w:eastAsiaTheme="minorEastAsia" w:hint="eastAsia"/>
          <w:b w:val="0"/>
          <w:bCs/>
          <w:noProof w:val="0"/>
          <w:sz w:val="24"/>
          <w:szCs w:val="24"/>
          <w:lang w:val="en-GB" w:eastAsia="zh-CN"/>
        </w:rPr>
        <w:t xml:space="preserve">      </w:t>
      </w:r>
      <w:r w:rsidR="00711A35" w:rsidRPr="00445B3A">
        <w:rPr>
          <w:rFonts w:eastAsiaTheme="minorEastAsia" w:hint="eastAsia"/>
          <w:b w:val="0"/>
          <w:bCs/>
          <w:noProof w:val="0"/>
          <w:sz w:val="24"/>
          <w:szCs w:val="24"/>
          <w:lang w:val="en-GB" w:eastAsia="zh-CN"/>
        </w:rPr>
        <w:t xml:space="preserve">             Revision of </w:t>
      </w:r>
      <w:r w:rsidRPr="00E86E8E">
        <w:rPr>
          <w:rFonts w:eastAsiaTheme="minorEastAsia"/>
          <w:b w:val="0"/>
          <w:bCs/>
          <w:noProof w:val="0"/>
          <w:sz w:val="24"/>
          <w:szCs w:val="24"/>
          <w:lang w:val="en-GB" w:eastAsia="zh-CN"/>
        </w:rPr>
        <w:t>R2-2503909</w:t>
      </w:r>
    </w:p>
    <w:p w14:paraId="1A10DE58" w14:textId="77777777" w:rsidR="00186BCD" w:rsidRPr="00711A35"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0FDEC5D8"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w:t>
      </w:r>
      <w:r w:rsidR="00BD7035">
        <w:rPr>
          <w:rFonts w:eastAsia="宋体" w:cs="Arial"/>
          <w:b/>
          <w:bCs/>
          <w:kern w:val="2"/>
          <w:sz w:val="24"/>
          <w:szCs w:val="22"/>
          <w:lang w:val="en-US" w:eastAsia="zh-CN"/>
        </w:rPr>
        <w:t>9</w:t>
      </w:r>
      <w:r w:rsidR="000C01F4">
        <w:rPr>
          <w:rFonts w:eastAsia="宋体" w:cs="Arial"/>
          <w:b/>
          <w:bCs/>
          <w:kern w:val="2"/>
          <w:sz w:val="24"/>
          <w:szCs w:val="22"/>
          <w:lang w:val="en-US" w:eastAsia="zh-CN"/>
        </w:rPr>
        <w:t>.</w:t>
      </w:r>
      <w:r w:rsidR="009941AB">
        <w:rPr>
          <w:rFonts w:eastAsia="宋体" w:cs="Arial"/>
          <w:b/>
          <w:bCs/>
          <w:kern w:val="2"/>
          <w:sz w:val="24"/>
          <w:szCs w:val="22"/>
          <w:lang w:val="en-US" w:eastAsia="zh-CN"/>
        </w:rPr>
        <w:t>3</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bookmarkEnd w:id="1"/>
      <w:bookmarkEnd w:id="2"/>
      <w:bookmarkEnd w:id="3"/>
      <w:bookmarkEnd w:id="4"/>
    </w:p>
    <w:p w14:paraId="792C96E5" w14:textId="7D99191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9941AB" w:rsidRPr="009941AB">
        <w:rPr>
          <w:rFonts w:ascii="Arial" w:hAnsi="Arial" w:cs="Arial"/>
          <w:b/>
          <w:bCs/>
          <w:sz w:val="24"/>
        </w:rPr>
        <w:t>EDT for uplink capacity enhancement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35C3B46" w14:textId="365EB6B1" w:rsidR="00F533B4" w:rsidRDefault="00B24530" w:rsidP="00C84B83">
      <w:pPr>
        <w:spacing w:beforeLines="50" w:before="156" w:afterLines="50" w:after="156"/>
        <w:rPr>
          <w:rFonts w:ascii="Times New Roman" w:hAnsi="Times New Roman"/>
          <w:sz w:val="22"/>
        </w:rPr>
      </w:pPr>
      <w:r>
        <w:rPr>
          <w:rFonts w:ascii="Times New Roman" w:hAnsi="Times New Roman"/>
          <w:sz w:val="22"/>
        </w:rPr>
        <w:t>The latest RAN2</w:t>
      </w:r>
      <w:r w:rsidR="00F11C93">
        <w:rPr>
          <w:rFonts w:ascii="Times New Roman" w:hAnsi="Times New Roman" w:hint="eastAsia"/>
          <w:sz w:val="22"/>
        </w:rPr>
        <w:t>#12</w:t>
      </w:r>
      <w:r w:rsidR="0000587F">
        <w:rPr>
          <w:rFonts w:ascii="Times New Roman" w:hAnsi="Times New Roman" w:hint="eastAsia"/>
          <w:sz w:val="22"/>
        </w:rPr>
        <w:t>9</w:t>
      </w:r>
      <w:r w:rsidR="00B1545A">
        <w:rPr>
          <w:rFonts w:ascii="Times New Roman" w:hAnsi="Times New Roman" w:hint="eastAsia"/>
          <w:sz w:val="22"/>
        </w:rPr>
        <w:t>bis</w:t>
      </w:r>
      <w:r w:rsidR="0000587F">
        <w:rPr>
          <w:rFonts w:ascii="Times New Roman" w:hAnsi="Times New Roman" w:hint="eastAsia"/>
          <w:sz w:val="22"/>
        </w:rPr>
        <w:t xml:space="preserve"> </w:t>
      </w:r>
      <w:r>
        <w:rPr>
          <w:rFonts w:ascii="Times New Roman" w:hAnsi="Times New Roman"/>
          <w:sz w:val="22"/>
        </w:rPr>
        <w:t xml:space="preserve">meeting made </w:t>
      </w:r>
      <w:r w:rsidR="00C84B83" w:rsidRPr="00C84B83">
        <w:rPr>
          <w:rFonts w:ascii="Times New Roman" w:hAnsi="Times New Roman"/>
          <w:sz w:val="22"/>
        </w:rPr>
        <w:t>plentiful</w:t>
      </w:r>
      <w:r>
        <w:rPr>
          <w:rFonts w:ascii="Times New Roman" w:hAnsi="Times New Roman"/>
          <w:sz w:val="22"/>
        </w:rPr>
        <w:t xml:space="preserve"> agreement</w:t>
      </w:r>
      <w:r w:rsidR="009E1AF5">
        <w:rPr>
          <w:rFonts w:ascii="Times New Roman" w:hAnsi="Times New Roman" w:hint="eastAsia"/>
          <w:sz w:val="22"/>
        </w:rPr>
        <w:t xml:space="preserve">s </w:t>
      </w:r>
      <w:r>
        <w:rPr>
          <w:rFonts w:ascii="Times New Roman" w:hAnsi="Times New Roman"/>
          <w:sz w:val="22"/>
        </w:rPr>
        <w:t>regarding</w:t>
      </w:r>
      <w:r w:rsidR="001C059F" w:rsidRPr="001C059F">
        <w:rPr>
          <w:rFonts w:ascii="Times New Roman" w:hAnsi="Times New Roman"/>
          <w:sz w:val="22"/>
        </w:rPr>
        <w:t xml:space="preserve"> </w:t>
      </w:r>
      <w:r w:rsidRPr="00B24530">
        <w:rPr>
          <w:rFonts w:ascii="Times New Roman" w:hAnsi="Times New Roman"/>
          <w:sz w:val="22"/>
        </w:rPr>
        <w:t>uplink capacity enhancements</w:t>
      </w:r>
      <w:r>
        <w:rPr>
          <w:rFonts w:ascii="Times New Roman" w:hAnsi="Times New Roman"/>
          <w:sz w:val="22"/>
        </w:rPr>
        <w:t xml:space="preserve"> in</w:t>
      </w:r>
      <w:r w:rsidR="001C059F" w:rsidRPr="001C059F">
        <w:rPr>
          <w:rFonts w:ascii="Times New Roman" w:hAnsi="Times New Roman"/>
          <w:sz w:val="22"/>
        </w:rPr>
        <w:t xml:space="preserve"> Rel-19 IoT NTN</w:t>
      </w:r>
      <w:r w:rsidR="00C84B83">
        <w:rPr>
          <w:rFonts w:ascii="Times New Roman" w:hAnsi="Times New Roman" w:hint="eastAsia"/>
          <w:sz w:val="22"/>
        </w:rPr>
        <w:t xml:space="preserve">, most of which focus on </w:t>
      </w:r>
      <w:r w:rsidR="00C84B83" w:rsidRPr="00C84B83">
        <w:rPr>
          <w:rFonts w:ascii="Times New Roman" w:hAnsi="Times New Roman"/>
          <w:sz w:val="22"/>
        </w:rPr>
        <w:t>CB-msg3-EDT</w:t>
      </w:r>
      <w:r w:rsidR="00C84B83">
        <w:rPr>
          <w:rFonts w:ascii="Times New Roman" w:hAnsi="Times New Roman" w:hint="eastAsia"/>
          <w:sz w:val="22"/>
        </w:rPr>
        <w:t xml:space="preserve"> transmission mechanisms.</w:t>
      </w:r>
      <w:r w:rsidR="00C84B83" w:rsidRPr="00671CC7">
        <w:rPr>
          <w:rFonts w:ascii="Times New Roman" w:hAnsi="Times New Roman" w:hint="eastAsia"/>
          <w:sz w:val="22"/>
        </w:rPr>
        <w:t xml:space="preserve"> </w:t>
      </w:r>
      <w:r w:rsidR="009B4F09" w:rsidRPr="00671CC7">
        <w:rPr>
          <w:rFonts w:ascii="Times New Roman" w:hAnsi="Times New Roman" w:hint="eastAsia"/>
          <w:sz w:val="22"/>
        </w:rPr>
        <w:t>I</w:t>
      </w:r>
      <w:r w:rsidR="009B4F09" w:rsidRPr="00671CC7">
        <w:rPr>
          <w:rFonts w:ascii="Times New Roman" w:hAnsi="Times New Roman"/>
          <w:sz w:val="22"/>
        </w:rPr>
        <w:t xml:space="preserve">n this contribution we </w:t>
      </w:r>
      <w:r w:rsidR="001E042A">
        <w:rPr>
          <w:rFonts w:ascii="Times New Roman" w:hAnsi="Times New Roman"/>
          <w:sz w:val="22"/>
        </w:rPr>
        <w:t xml:space="preserve">discuss </w:t>
      </w:r>
      <w:r w:rsidR="00C84B83">
        <w:rPr>
          <w:rFonts w:ascii="Times New Roman" w:hAnsi="Times New Roman" w:hint="eastAsia"/>
          <w:sz w:val="22"/>
        </w:rPr>
        <w:t>some</w:t>
      </w:r>
      <w:r w:rsidR="001E042A">
        <w:rPr>
          <w:rFonts w:ascii="Times New Roman" w:hAnsi="Times New Roman"/>
          <w:sz w:val="22"/>
        </w:rPr>
        <w:t xml:space="preserve"> </w:t>
      </w:r>
      <w:r w:rsidR="00C84B83">
        <w:rPr>
          <w:rFonts w:ascii="Times New Roman" w:hAnsi="Times New Roman" w:hint="eastAsia"/>
          <w:sz w:val="22"/>
        </w:rPr>
        <w:t>other</w:t>
      </w:r>
      <w:r w:rsidR="00A63B7B">
        <w:rPr>
          <w:rFonts w:ascii="Times New Roman" w:hAnsi="Times New Roman"/>
          <w:sz w:val="22"/>
        </w:rPr>
        <w:t xml:space="preserve"> issues </w:t>
      </w:r>
      <w:r w:rsidR="00D54A2D">
        <w:rPr>
          <w:rFonts w:ascii="Times New Roman" w:hAnsi="Times New Roman"/>
          <w:sz w:val="22"/>
        </w:rPr>
        <w:t xml:space="preserve">for EDT enhancements in </w:t>
      </w:r>
      <w:r w:rsidR="00A63B7B">
        <w:rPr>
          <w:rFonts w:ascii="Times New Roman" w:hAnsi="Times New Roman"/>
          <w:sz w:val="22"/>
        </w:rPr>
        <w:t>IoT NTN</w:t>
      </w:r>
      <w:r w:rsidR="00C84B83">
        <w:rPr>
          <w:rFonts w:ascii="Times New Roman" w:hAnsi="Times New Roman" w:hint="eastAsia"/>
          <w:sz w:val="22"/>
        </w:rPr>
        <w:t xml:space="preserve"> not discussed so far, including fallback, collision with GNSS position fix or ephemeris acquiring, and e</w:t>
      </w:r>
      <w:r w:rsidR="00C84B83" w:rsidRPr="00C84B83">
        <w:rPr>
          <w:rFonts w:ascii="Times New Roman" w:hAnsi="Times New Roman"/>
          <w:sz w:val="22"/>
        </w:rPr>
        <w:t>fficient delivery of Msg4</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2CF1767C" w14:textId="62AE9E3D" w:rsidR="005E5E58" w:rsidRPr="005E5E58" w:rsidRDefault="00313811" w:rsidP="00870C96">
      <w:pPr>
        <w:spacing w:beforeLines="50" w:before="156" w:afterLines="50" w:after="156"/>
        <w:rPr>
          <w:rFonts w:ascii="Times New Roman" w:hAnsi="Times New Roman"/>
          <w:sz w:val="22"/>
        </w:rPr>
      </w:pPr>
      <w:r>
        <w:rPr>
          <w:rFonts w:ascii="Times New Roman" w:eastAsiaTheme="minorEastAsia" w:hAnsi="Times New Roman" w:hint="eastAsia"/>
          <w:sz w:val="22"/>
        </w:rPr>
        <w:t>C</w:t>
      </w:r>
      <w:r w:rsidR="005E5E58" w:rsidRPr="005E5E58">
        <w:rPr>
          <w:rFonts w:ascii="Times New Roman" w:eastAsiaTheme="minorEastAsia" w:hAnsi="Times New Roman"/>
          <w:sz w:val="22"/>
        </w:rPr>
        <w:t>onsidering the need of supporting massive capacity in terms of number and types of UE, there is a need to identify methods to reduce the necessary uplink and downlink signaling.</w:t>
      </w:r>
      <w:r w:rsidR="005E5E58">
        <w:rPr>
          <w:rFonts w:ascii="Times New Roman" w:eastAsiaTheme="minorEastAsia" w:hAnsi="Times New Roman"/>
          <w:sz w:val="22"/>
        </w:rPr>
        <w:t xml:space="preserve"> From this perspective there are two directions that are to be studied: </w:t>
      </w:r>
      <w:r w:rsidR="005E5E58" w:rsidRPr="005E5E58">
        <w:rPr>
          <w:rFonts w:ascii="Times New Roman" w:eastAsiaTheme="minorEastAsia" w:hAnsi="Times New Roman"/>
          <w:sz w:val="22"/>
        </w:rPr>
        <w:t xml:space="preserve">Msg3 transmission without </w:t>
      </w:r>
      <w:r w:rsidR="005E5E58">
        <w:rPr>
          <w:rFonts w:ascii="Times New Roman" w:eastAsiaTheme="minorEastAsia" w:hAnsi="Times New Roman"/>
          <w:sz w:val="22"/>
        </w:rPr>
        <w:t xml:space="preserve">Msg1/2 and </w:t>
      </w:r>
      <w:r w:rsidR="005E5E58" w:rsidRPr="005E5E58">
        <w:rPr>
          <w:rFonts w:ascii="Times New Roman" w:eastAsiaTheme="minorEastAsia" w:hAnsi="Times New Roman"/>
          <w:sz w:val="22"/>
        </w:rPr>
        <w:t>reduced overhead</w:t>
      </w:r>
      <w:r w:rsidR="005E5E58">
        <w:rPr>
          <w:rFonts w:ascii="Times New Roman" w:eastAsiaTheme="minorEastAsia" w:hAnsi="Times New Roman"/>
          <w:sz w:val="22"/>
        </w:rPr>
        <w:t xml:space="preserve"> reduction</w:t>
      </w:r>
      <w:r w:rsidR="005E5E58" w:rsidRPr="005E5E58">
        <w:rPr>
          <w:rFonts w:ascii="Times New Roman" w:eastAsiaTheme="minorEastAsia" w:hAnsi="Times New Roman"/>
          <w:sz w:val="22"/>
        </w:rPr>
        <w:t xml:space="preserve"> </w:t>
      </w:r>
      <w:r w:rsidR="005E5E58">
        <w:rPr>
          <w:rFonts w:ascii="Times New Roman" w:eastAsiaTheme="minorEastAsia" w:hAnsi="Times New Roman"/>
          <w:sz w:val="22"/>
        </w:rPr>
        <w:t>for Msg4 delivery.</w:t>
      </w:r>
    </w:p>
    <w:p w14:paraId="348815D5" w14:textId="5578763E" w:rsidR="005E5E58" w:rsidRPr="002F6C9D" w:rsidRDefault="002F6C9D" w:rsidP="002F6C9D">
      <w:pPr>
        <w:spacing w:beforeLines="50" w:before="156" w:afterLines="50" w:after="156"/>
        <w:outlineLvl w:val="1"/>
        <w:rPr>
          <w:rFonts w:ascii="Times New Roman" w:hAnsi="Times New Roman"/>
          <w:b/>
          <w:bCs/>
          <w:sz w:val="22"/>
          <w:u w:val="single"/>
        </w:rPr>
      </w:pPr>
      <w:r w:rsidRPr="002F6C9D">
        <w:rPr>
          <w:rFonts w:ascii="Times New Roman" w:hAnsi="Times New Roman" w:hint="eastAsia"/>
          <w:b/>
          <w:bCs/>
          <w:sz w:val="22"/>
          <w:u w:val="single"/>
        </w:rPr>
        <w:t>M</w:t>
      </w:r>
      <w:r w:rsidRPr="002F6C9D">
        <w:rPr>
          <w:rFonts w:ascii="Times New Roman" w:hAnsi="Times New Roman"/>
          <w:b/>
          <w:bCs/>
          <w:sz w:val="22"/>
          <w:u w:val="single"/>
        </w:rPr>
        <w:t>sg3 transmission without Msg1/2 for EDT</w:t>
      </w:r>
    </w:p>
    <w:p w14:paraId="021084D4" w14:textId="4DE7199F" w:rsidR="00F07E7C" w:rsidRDefault="00B044CA" w:rsidP="00870C96">
      <w:pPr>
        <w:spacing w:beforeLines="50" w:before="156" w:afterLines="50" w:after="156"/>
        <w:rPr>
          <w:rFonts w:ascii="Times New Roman" w:hAnsi="Times New Roman"/>
          <w:sz w:val="22"/>
        </w:rPr>
      </w:pPr>
      <w:r w:rsidRPr="00B044CA">
        <w:rPr>
          <w:rFonts w:ascii="Times New Roman" w:hAnsi="Times New Roman"/>
          <w:sz w:val="22"/>
        </w:rPr>
        <w:t>In legacy EDT, UE fallbacks to RRC connection establishment if EDT operation is not successful. If Msg3 transmission without Msg1(preamble)/Msg2(RAR) is supported and not successful, the followed operation including possible backoff or fallback needs to be specified</w:t>
      </w:r>
      <w:r>
        <w:rPr>
          <w:rFonts w:ascii="Times New Roman" w:hAnsi="Times New Roman" w:hint="eastAsia"/>
          <w:sz w:val="22"/>
        </w:rPr>
        <w:t>, with more options than the legacy fallback mechanism, including:</w:t>
      </w:r>
    </w:p>
    <w:p w14:paraId="05D96053" w14:textId="4A1DCF06" w:rsidR="00B044CA" w:rsidRPr="003F5FA8" w:rsidRDefault="00B044CA" w:rsidP="003F5FA8">
      <w:pPr>
        <w:pStyle w:val="a6"/>
        <w:numPr>
          <w:ilvl w:val="0"/>
          <w:numId w:val="55"/>
        </w:numPr>
        <w:spacing w:beforeLines="50" w:before="156" w:afterLines="50" w:after="156"/>
        <w:ind w:firstLineChars="0"/>
        <w:rPr>
          <w:sz w:val="22"/>
        </w:rPr>
      </w:pPr>
      <w:r w:rsidRPr="003F5FA8">
        <w:rPr>
          <w:sz w:val="22"/>
        </w:rPr>
        <w:t xml:space="preserve">Option 1: UE suspends the EDT operation without Msg1(preamble)/Msg2(RAR) and waits for a next attempt e.g., when UE receives indication of contention from </w:t>
      </w:r>
      <w:proofErr w:type="gramStart"/>
      <w:r w:rsidRPr="003F5FA8">
        <w:rPr>
          <w:sz w:val="22"/>
        </w:rPr>
        <w:t>eNB</w:t>
      </w:r>
      <w:proofErr w:type="gramEnd"/>
      <w:r w:rsidRPr="003F5FA8">
        <w:rPr>
          <w:sz w:val="22"/>
        </w:rPr>
        <w:t xml:space="preserve"> or UE has a timer for contention resolution (Msg4 reception) expired. UE may backoff for a time duration to use the next available resource.</w:t>
      </w:r>
    </w:p>
    <w:p w14:paraId="7F50FBE8" w14:textId="7A4BD883" w:rsidR="00B044CA" w:rsidRPr="003F5FA8" w:rsidRDefault="00B044CA" w:rsidP="003F5FA8">
      <w:pPr>
        <w:pStyle w:val="a6"/>
        <w:numPr>
          <w:ilvl w:val="0"/>
          <w:numId w:val="55"/>
        </w:numPr>
        <w:spacing w:beforeLines="50" w:before="156" w:afterLines="50" w:after="156"/>
        <w:ind w:firstLineChars="0"/>
        <w:rPr>
          <w:sz w:val="22"/>
        </w:rPr>
      </w:pPr>
      <w:r w:rsidRPr="003F5FA8">
        <w:rPr>
          <w:sz w:val="22"/>
        </w:rPr>
        <w:t xml:space="preserve">Option 2: UE fallbacks to normal EDT (with random access) e.g., when UE receives indication of contention or fallback from </w:t>
      </w:r>
      <w:proofErr w:type="gramStart"/>
      <w:r w:rsidRPr="003F5FA8">
        <w:rPr>
          <w:sz w:val="22"/>
        </w:rPr>
        <w:t>eNB</w:t>
      </w:r>
      <w:proofErr w:type="gramEnd"/>
      <w:r w:rsidRPr="003F5FA8">
        <w:rPr>
          <w:sz w:val="22"/>
        </w:rPr>
        <w:t xml:space="preserve"> or UE has a timer for contention resolution (Msg4 reception) expired.</w:t>
      </w:r>
    </w:p>
    <w:p w14:paraId="590C341B" w14:textId="29F48C77" w:rsidR="00B044CA" w:rsidRPr="003F5FA8" w:rsidRDefault="00B044CA" w:rsidP="003F5FA8">
      <w:pPr>
        <w:pStyle w:val="a6"/>
        <w:numPr>
          <w:ilvl w:val="0"/>
          <w:numId w:val="55"/>
        </w:numPr>
        <w:spacing w:beforeLines="50" w:before="156" w:afterLines="50" w:after="156"/>
        <w:ind w:firstLineChars="0"/>
        <w:rPr>
          <w:sz w:val="22"/>
        </w:rPr>
      </w:pPr>
      <w:r w:rsidRPr="003F5FA8">
        <w:rPr>
          <w:sz w:val="22"/>
        </w:rPr>
        <w:t xml:space="preserve">Option 3: </w:t>
      </w:r>
      <w:r w:rsidR="003F5FA8" w:rsidRPr="003F5FA8">
        <w:rPr>
          <w:rFonts w:hint="eastAsia"/>
          <w:sz w:val="22"/>
        </w:rPr>
        <w:t xml:space="preserve">As in legacy EDT, </w:t>
      </w:r>
      <w:r w:rsidRPr="003F5FA8">
        <w:rPr>
          <w:sz w:val="22"/>
        </w:rPr>
        <w:t xml:space="preserve">UE directly fallbacks to connection establishment to transit to CONNECTED state e.g., when UE receives indication of contention or fallback from </w:t>
      </w:r>
      <w:proofErr w:type="gramStart"/>
      <w:r w:rsidRPr="003F5FA8">
        <w:rPr>
          <w:sz w:val="22"/>
        </w:rPr>
        <w:t>eNB</w:t>
      </w:r>
      <w:proofErr w:type="gramEnd"/>
      <w:r w:rsidRPr="003F5FA8">
        <w:rPr>
          <w:sz w:val="22"/>
        </w:rPr>
        <w:t xml:space="preserve"> or UE has a timer for contention resolution (Msg4 reception) expired.</w:t>
      </w:r>
    </w:p>
    <w:p w14:paraId="0A65FA81" w14:textId="4E8560E6" w:rsidR="00B044CA" w:rsidRDefault="00C62373" w:rsidP="00870C96">
      <w:pPr>
        <w:spacing w:beforeLines="50" w:before="156" w:afterLines="50" w:after="156"/>
        <w:rPr>
          <w:rFonts w:ascii="Times New Roman" w:hAnsi="Times New Roman"/>
          <w:b/>
          <w:bCs/>
          <w:sz w:val="22"/>
        </w:rPr>
      </w:pPr>
      <w:r w:rsidRPr="00C62373">
        <w:rPr>
          <w:rFonts w:ascii="Times New Roman" w:hAnsi="Times New Roman" w:hint="eastAsia"/>
          <w:b/>
          <w:bCs/>
          <w:sz w:val="22"/>
        </w:rPr>
        <w:t xml:space="preserve">Proposal </w:t>
      </w:r>
      <w:r w:rsidR="00C84B83">
        <w:rPr>
          <w:rFonts w:ascii="Times New Roman" w:hAnsi="Times New Roman" w:hint="eastAsia"/>
          <w:b/>
          <w:bCs/>
          <w:sz w:val="22"/>
        </w:rPr>
        <w:t>1</w:t>
      </w:r>
      <w:r w:rsidRPr="00C62373">
        <w:rPr>
          <w:rFonts w:ascii="Times New Roman" w:hAnsi="Times New Roman" w:hint="eastAsia"/>
          <w:b/>
          <w:bCs/>
          <w:sz w:val="22"/>
        </w:rPr>
        <w:t xml:space="preserve">: RAN2 to discuss the fallback schemes for Msg3 transmission failure in </w:t>
      </w:r>
      <w:r w:rsidRPr="00C62373">
        <w:rPr>
          <w:rFonts w:ascii="Times New Roman" w:hAnsi="Times New Roman"/>
          <w:b/>
          <w:bCs/>
          <w:sz w:val="22"/>
        </w:rPr>
        <w:t>CB EDT</w:t>
      </w:r>
      <w:r w:rsidRPr="00C62373">
        <w:rPr>
          <w:rFonts w:ascii="Times New Roman" w:hAnsi="Times New Roman" w:hint="eastAsia"/>
          <w:b/>
          <w:bCs/>
          <w:sz w:val="22"/>
        </w:rPr>
        <w:t>.</w:t>
      </w:r>
    </w:p>
    <w:p w14:paraId="774AB417" w14:textId="3D851CED" w:rsidR="00C62373" w:rsidRDefault="00C62373" w:rsidP="00870C96">
      <w:pPr>
        <w:spacing w:beforeLines="50" w:before="156" w:afterLines="50" w:after="156"/>
        <w:rPr>
          <w:rFonts w:ascii="Times New Roman" w:hAnsi="Times New Roman"/>
          <w:sz w:val="22"/>
        </w:rPr>
      </w:pPr>
      <w:r w:rsidRPr="00C62373">
        <w:rPr>
          <w:rFonts w:ascii="Times New Roman" w:hAnsi="Times New Roman" w:hint="eastAsia"/>
          <w:sz w:val="22"/>
        </w:rPr>
        <w:t>Another fact for</w:t>
      </w:r>
      <w:r w:rsidRPr="00C62373">
        <w:rPr>
          <w:rFonts w:ascii="Times New Roman" w:hAnsi="Times New Roman"/>
          <w:sz w:val="22"/>
        </w:rPr>
        <w:t xml:space="preserve"> NTN</w:t>
      </w:r>
      <w:r w:rsidRPr="00C62373">
        <w:rPr>
          <w:rFonts w:ascii="Times New Roman" w:hAnsi="Times New Roman" w:hint="eastAsia"/>
          <w:sz w:val="22"/>
        </w:rPr>
        <w:t xml:space="preserve"> is that</w:t>
      </w:r>
      <w:r w:rsidRPr="00C62373">
        <w:rPr>
          <w:rFonts w:ascii="Times New Roman" w:hAnsi="Times New Roman"/>
          <w:sz w:val="22"/>
        </w:rPr>
        <w:t xml:space="preserve"> UE needs to pre-compensate the timing advance between UE and the network reference point for UL synchronization before initiating random access. For an EDT operation in such deployment, it is also required for the UE to calculate the pre-compensated timing advance, while the procedures to acquire ephemeris or UE position may interrupt the initiation of EDT.</w:t>
      </w:r>
    </w:p>
    <w:p w14:paraId="1F21A07C" w14:textId="1DD6A0A1" w:rsidR="00C62373" w:rsidRDefault="00C62373" w:rsidP="00870C96">
      <w:pPr>
        <w:spacing w:beforeLines="50" w:before="156" w:afterLines="50" w:after="156"/>
        <w:rPr>
          <w:rFonts w:ascii="Times New Roman" w:hAnsi="Times New Roman"/>
          <w:sz w:val="22"/>
        </w:rPr>
      </w:pPr>
      <w:r>
        <w:rPr>
          <w:rFonts w:ascii="Times New Roman" w:hAnsi="Times New Roman" w:hint="eastAsia"/>
          <w:sz w:val="22"/>
        </w:rPr>
        <w:t>For a CB-EDT initiation that collisions with GNSS position fix or ephemeris acquiring, wither the i</w:t>
      </w:r>
      <w:r w:rsidRPr="00C62373">
        <w:rPr>
          <w:rFonts w:ascii="Times New Roman" w:hAnsi="Times New Roman"/>
          <w:sz w:val="22"/>
        </w:rPr>
        <w:t xml:space="preserve">nitiation </w:t>
      </w:r>
      <w:r w:rsidRPr="00C62373">
        <w:rPr>
          <w:rFonts w:ascii="Times New Roman" w:hAnsi="Times New Roman"/>
          <w:sz w:val="22"/>
        </w:rPr>
        <w:lastRenderedPageBreak/>
        <w:t xml:space="preserve">of an EDT operation without Msg1(preamble)/Msg2(RAR) </w:t>
      </w:r>
      <w:r>
        <w:rPr>
          <w:rFonts w:ascii="Times New Roman" w:hAnsi="Times New Roman" w:hint="eastAsia"/>
          <w:sz w:val="22"/>
        </w:rPr>
        <w:t>can</w:t>
      </w:r>
      <w:r w:rsidRPr="00C62373">
        <w:rPr>
          <w:rFonts w:ascii="Times New Roman" w:hAnsi="Times New Roman"/>
          <w:sz w:val="22"/>
        </w:rPr>
        <w:t xml:space="preserve"> delayed </w:t>
      </w:r>
      <w:r>
        <w:rPr>
          <w:rFonts w:ascii="Times New Roman" w:hAnsi="Times New Roman" w:hint="eastAsia"/>
          <w:sz w:val="22"/>
        </w:rPr>
        <w:t>until</w:t>
      </w:r>
      <w:r w:rsidRPr="00C62373">
        <w:rPr>
          <w:rFonts w:ascii="Times New Roman" w:hAnsi="Times New Roman"/>
          <w:sz w:val="22"/>
        </w:rPr>
        <w:t xml:space="preserve"> UE </w:t>
      </w:r>
      <w:r>
        <w:rPr>
          <w:rFonts w:ascii="Times New Roman" w:hAnsi="Times New Roman" w:hint="eastAsia"/>
          <w:sz w:val="22"/>
        </w:rPr>
        <w:t>completes</w:t>
      </w:r>
      <w:r w:rsidRPr="00C62373">
        <w:rPr>
          <w:rFonts w:ascii="Times New Roman" w:hAnsi="Times New Roman"/>
          <w:sz w:val="22"/>
        </w:rPr>
        <w:t xml:space="preserve"> GNSS position</w:t>
      </w:r>
      <w:r w:rsidR="00905214">
        <w:rPr>
          <w:rFonts w:ascii="Times New Roman" w:hAnsi="Times New Roman" w:hint="eastAsia"/>
          <w:sz w:val="22"/>
        </w:rPr>
        <w:t xml:space="preserve"> fix</w:t>
      </w:r>
      <w:r w:rsidRPr="00C62373">
        <w:rPr>
          <w:rFonts w:ascii="Times New Roman" w:hAnsi="Times New Roman"/>
          <w:sz w:val="22"/>
        </w:rPr>
        <w:t xml:space="preserve"> or ephemeris (SIB31)</w:t>
      </w:r>
      <w:r>
        <w:rPr>
          <w:rFonts w:ascii="Times New Roman" w:hAnsi="Times New Roman" w:hint="eastAsia"/>
          <w:sz w:val="22"/>
        </w:rPr>
        <w:t xml:space="preserve"> acquiring</w:t>
      </w:r>
      <w:r w:rsidR="00905214">
        <w:rPr>
          <w:rFonts w:ascii="Times New Roman" w:hAnsi="Times New Roman" w:hint="eastAsia"/>
          <w:sz w:val="22"/>
        </w:rPr>
        <w:t>,</w:t>
      </w:r>
      <w:r w:rsidRPr="00C62373">
        <w:rPr>
          <w:rFonts w:ascii="Times New Roman" w:hAnsi="Times New Roman"/>
          <w:sz w:val="22"/>
        </w:rPr>
        <w:t xml:space="preserve"> or GNSS position</w:t>
      </w:r>
      <w:r w:rsidR="00905214">
        <w:rPr>
          <w:rFonts w:ascii="Times New Roman" w:hAnsi="Times New Roman" w:hint="eastAsia"/>
          <w:sz w:val="22"/>
        </w:rPr>
        <w:t xml:space="preserve"> fix</w:t>
      </w:r>
      <w:r w:rsidRPr="00C62373">
        <w:rPr>
          <w:rFonts w:ascii="Times New Roman" w:hAnsi="Times New Roman"/>
          <w:sz w:val="22"/>
        </w:rPr>
        <w:t xml:space="preserve"> or ephemeris is suspended (no UL sync loss after validity duration) when an EDT operation without Msg1(preamble)/Msg2(RAR) is triggered.</w:t>
      </w:r>
    </w:p>
    <w:p w14:paraId="5E655F1F" w14:textId="3DDCB908" w:rsidR="00905214" w:rsidRPr="00905214" w:rsidRDefault="00905214" w:rsidP="00870C96">
      <w:pPr>
        <w:spacing w:beforeLines="50" w:before="156" w:afterLines="50" w:after="156"/>
        <w:rPr>
          <w:rFonts w:ascii="Times New Roman" w:hAnsi="Times New Roman"/>
          <w:b/>
          <w:bCs/>
          <w:sz w:val="22"/>
        </w:rPr>
      </w:pPr>
      <w:r w:rsidRPr="00905214">
        <w:rPr>
          <w:rFonts w:ascii="Times New Roman" w:hAnsi="Times New Roman" w:hint="eastAsia"/>
          <w:b/>
          <w:bCs/>
          <w:sz w:val="22"/>
        </w:rPr>
        <w:t xml:space="preserve">Proposal </w:t>
      </w:r>
      <w:r w:rsidR="00C84B83">
        <w:rPr>
          <w:rFonts w:ascii="Times New Roman" w:hAnsi="Times New Roman" w:hint="eastAsia"/>
          <w:b/>
          <w:bCs/>
          <w:sz w:val="22"/>
        </w:rPr>
        <w:t>2</w:t>
      </w:r>
      <w:r w:rsidRPr="00905214">
        <w:rPr>
          <w:rFonts w:ascii="Times New Roman" w:hAnsi="Times New Roman" w:hint="eastAsia"/>
          <w:b/>
          <w:bCs/>
          <w:sz w:val="22"/>
        </w:rPr>
        <w:t>: RAN2 to discuss how to handle the CB-EDT initiation that occurs during GNSS position fix or ephemeris (SIB31) acquiring.</w:t>
      </w:r>
    </w:p>
    <w:p w14:paraId="1AB5AC8C" w14:textId="0AA3A867" w:rsidR="003645F2" w:rsidRPr="002F6C9D" w:rsidRDefault="003645F2" w:rsidP="003645F2">
      <w:pPr>
        <w:spacing w:beforeLines="50" w:before="156" w:afterLines="50" w:after="156"/>
        <w:outlineLvl w:val="1"/>
        <w:rPr>
          <w:rFonts w:ascii="Times New Roman" w:hAnsi="Times New Roman"/>
          <w:b/>
          <w:bCs/>
          <w:sz w:val="22"/>
          <w:u w:val="single"/>
        </w:rPr>
      </w:pPr>
      <w:r>
        <w:rPr>
          <w:rFonts w:ascii="Times New Roman" w:hAnsi="Times New Roman"/>
          <w:b/>
          <w:bCs/>
          <w:sz w:val="22"/>
          <w:u w:val="single"/>
        </w:rPr>
        <w:t xml:space="preserve">Efficient delivery of Msg4 </w:t>
      </w:r>
      <w:r w:rsidRPr="002F6C9D">
        <w:rPr>
          <w:rFonts w:ascii="Times New Roman" w:hAnsi="Times New Roman"/>
          <w:b/>
          <w:bCs/>
          <w:sz w:val="22"/>
          <w:u w:val="single"/>
        </w:rPr>
        <w:t>for EDT</w:t>
      </w:r>
    </w:p>
    <w:p w14:paraId="6B218E7F" w14:textId="3DFA2315" w:rsidR="007B48B5" w:rsidRPr="00BE695E" w:rsidRDefault="003645F2" w:rsidP="00BE695E">
      <w:pPr>
        <w:spacing w:beforeLines="50" w:before="156" w:afterLines="50" w:after="156"/>
        <w:rPr>
          <w:rFonts w:ascii="Times New Roman" w:hAnsi="Times New Roman"/>
          <w:sz w:val="22"/>
        </w:rPr>
      </w:pPr>
      <w:r>
        <w:rPr>
          <w:rFonts w:ascii="Times New Roman" w:hAnsi="Times New Roman"/>
          <w:sz w:val="22"/>
        </w:rPr>
        <w:t xml:space="preserve">In legacy EDT the </w:t>
      </w:r>
      <w:r w:rsidRPr="003645F2">
        <w:rPr>
          <w:rFonts w:ascii="Times New Roman" w:hAnsi="Times New Roman"/>
          <w:sz w:val="22"/>
        </w:rPr>
        <w:t>delivery of Msg4</w:t>
      </w:r>
      <w:r>
        <w:rPr>
          <w:rFonts w:ascii="Times New Roman" w:hAnsi="Times New Roman"/>
          <w:sz w:val="22"/>
        </w:rPr>
        <w:t xml:space="preserve"> </w:t>
      </w:r>
      <w:r w:rsidRPr="003645F2">
        <w:rPr>
          <w:rFonts w:ascii="Times New Roman" w:hAnsi="Times New Roman"/>
          <w:sz w:val="22"/>
        </w:rPr>
        <w:t>(</w:t>
      </w:r>
      <w:r>
        <w:rPr>
          <w:rFonts w:ascii="Times New Roman" w:hAnsi="Times New Roman"/>
          <w:sz w:val="22"/>
        </w:rPr>
        <w:t xml:space="preserve">e.g., </w:t>
      </w:r>
      <w:r w:rsidRPr="003645F2">
        <w:rPr>
          <w:rFonts w:ascii="Times New Roman" w:hAnsi="Times New Roman"/>
          <w:i/>
          <w:iCs/>
          <w:sz w:val="22"/>
        </w:rPr>
        <w:t>RRCEarlyDataComplete</w:t>
      </w:r>
      <w:r>
        <w:rPr>
          <w:rFonts w:ascii="Times New Roman" w:hAnsi="Times New Roman"/>
          <w:sz w:val="22"/>
        </w:rPr>
        <w:t xml:space="preserve"> for CP-EDT</w:t>
      </w:r>
      <w:r w:rsidRPr="003645F2">
        <w:rPr>
          <w:rFonts w:ascii="Times New Roman" w:hAnsi="Times New Roman"/>
          <w:sz w:val="22"/>
        </w:rPr>
        <w:t xml:space="preserve">) is unicast via dedicated </w:t>
      </w:r>
      <w:r w:rsidR="007B48B5">
        <w:rPr>
          <w:rFonts w:ascii="Times New Roman" w:hAnsi="Times New Roman"/>
          <w:sz w:val="22"/>
        </w:rPr>
        <w:t xml:space="preserve">RRC </w:t>
      </w:r>
      <w:r w:rsidRPr="003645F2">
        <w:rPr>
          <w:rFonts w:ascii="Times New Roman" w:hAnsi="Times New Roman"/>
          <w:sz w:val="22"/>
        </w:rPr>
        <w:t>signalling</w:t>
      </w:r>
      <w:r w:rsidR="007B48B5">
        <w:rPr>
          <w:rFonts w:ascii="Times New Roman" w:hAnsi="Times New Roman"/>
          <w:sz w:val="22"/>
        </w:rPr>
        <w:t>,</w:t>
      </w:r>
      <w:r w:rsidRPr="003645F2">
        <w:rPr>
          <w:rFonts w:ascii="Times New Roman" w:hAnsi="Times New Roman"/>
          <w:sz w:val="22"/>
        </w:rPr>
        <w:t xml:space="preserve"> and its included fields (</w:t>
      </w:r>
      <w:r w:rsidR="007B48B5">
        <w:rPr>
          <w:rFonts w:ascii="Times New Roman" w:hAnsi="Times New Roman"/>
          <w:sz w:val="22"/>
        </w:rPr>
        <w:t xml:space="preserve">e.g., </w:t>
      </w:r>
      <w:r w:rsidRPr="007B48B5">
        <w:rPr>
          <w:rFonts w:ascii="Times New Roman" w:hAnsi="Times New Roman"/>
          <w:i/>
          <w:iCs/>
          <w:sz w:val="22"/>
        </w:rPr>
        <w:t>dedicatedInfoNAS</w:t>
      </w:r>
      <w:r w:rsidRPr="003645F2">
        <w:rPr>
          <w:rFonts w:ascii="Times New Roman" w:hAnsi="Times New Roman"/>
          <w:sz w:val="22"/>
        </w:rPr>
        <w:t xml:space="preserve">, </w:t>
      </w:r>
      <w:r w:rsidRPr="007B48B5">
        <w:rPr>
          <w:rFonts w:ascii="Times New Roman" w:hAnsi="Times New Roman"/>
          <w:i/>
          <w:iCs/>
          <w:sz w:val="22"/>
        </w:rPr>
        <w:t>extendedWaitTime</w:t>
      </w:r>
      <w:r w:rsidRPr="003645F2">
        <w:rPr>
          <w:rFonts w:ascii="Times New Roman" w:hAnsi="Times New Roman"/>
          <w:sz w:val="22"/>
        </w:rPr>
        <w:t xml:space="preserve">, </w:t>
      </w:r>
      <w:r w:rsidRPr="007B48B5">
        <w:rPr>
          <w:rFonts w:ascii="Times New Roman" w:hAnsi="Times New Roman"/>
          <w:i/>
          <w:iCs/>
          <w:sz w:val="22"/>
        </w:rPr>
        <w:t>idleModeMobilityControlInfo</w:t>
      </w:r>
      <w:r w:rsidRPr="003645F2">
        <w:rPr>
          <w:rFonts w:ascii="Times New Roman" w:hAnsi="Times New Roman"/>
          <w:sz w:val="22"/>
        </w:rPr>
        <w:t xml:space="preserve">, </w:t>
      </w:r>
      <w:r w:rsidRPr="007B48B5">
        <w:rPr>
          <w:rFonts w:ascii="Times New Roman" w:hAnsi="Times New Roman"/>
          <w:i/>
          <w:iCs/>
          <w:sz w:val="22"/>
        </w:rPr>
        <w:t>redirectedCarrierInfo</w:t>
      </w:r>
      <w:r w:rsidRPr="003645F2">
        <w:rPr>
          <w:rFonts w:ascii="Times New Roman" w:hAnsi="Times New Roman"/>
          <w:sz w:val="22"/>
        </w:rPr>
        <w:t xml:space="preserve">) are </w:t>
      </w:r>
      <w:r w:rsidR="007B48B5">
        <w:rPr>
          <w:rFonts w:ascii="Times New Roman" w:hAnsi="Times New Roman"/>
          <w:sz w:val="22"/>
        </w:rPr>
        <w:t xml:space="preserve">specified as </w:t>
      </w:r>
      <w:r w:rsidRPr="003645F2">
        <w:rPr>
          <w:rFonts w:ascii="Times New Roman" w:hAnsi="Times New Roman"/>
          <w:sz w:val="22"/>
        </w:rPr>
        <w:t xml:space="preserve">optional. </w:t>
      </w:r>
      <w:r w:rsidR="007B48B5">
        <w:rPr>
          <w:rFonts w:ascii="Times New Roman" w:hAnsi="Times New Roman"/>
          <w:sz w:val="22"/>
        </w:rPr>
        <w:t>From network perspective eNB can reduce overhead simply by omitting some unnecessary fields</w:t>
      </w:r>
      <w:r w:rsidR="00BE695E">
        <w:rPr>
          <w:rFonts w:ascii="Times New Roman" w:hAnsi="Times New Roman" w:hint="eastAsia"/>
          <w:sz w:val="22"/>
        </w:rPr>
        <w:t xml:space="preserve"> or</w:t>
      </w:r>
      <w:r w:rsidR="007B48B5" w:rsidRPr="007B48B5">
        <w:rPr>
          <w:rFonts w:ascii="Times New Roman" w:hAnsi="Times New Roman"/>
          <w:b/>
          <w:bCs/>
          <w:sz w:val="22"/>
        </w:rPr>
        <w:t xml:space="preserve"> </w:t>
      </w:r>
      <w:r w:rsidR="007B48B5" w:rsidRPr="00BE695E">
        <w:rPr>
          <w:rFonts w:ascii="Times New Roman" w:hAnsi="Times New Roman"/>
          <w:sz w:val="22"/>
        </w:rPr>
        <w:t>restricting the optional fields in Msg4.</w:t>
      </w:r>
    </w:p>
    <w:p w14:paraId="167E9FC0" w14:textId="00930F75" w:rsidR="007B48B5" w:rsidRDefault="00C00092" w:rsidP="00870C96">
      <w:pPr>
        <w:spacing w:beforeLines="50" w:before="156" w:afterLines="50" w:after="156"/>
        <w:rPr>
          <w:rFonts w:ascii="Times New Roman" w:hAnsi="Times New Roman"/>
          <w:sz w:val="22"/>
        </w:rPr>
      </w:pPr>
      <w:r>
        <w:rPr>
          <w:rFonts w:ascii="Times New Roman" w:hAnsi="Times New Roman"/>
          <w:sz w:val="22"/>
        </w:rPr>
        <w:t>Moreover, t</w:t>
      </w:r>
      <w:r w:rsidRPr="00C00092">
        <w:rPr>
          <w:rFonts w:ascii="Times New Roman" w:hAnsi="Times New Roman"/>
          <w:sz w:val="22"/>
        </w:rPr>
        <w:t>he</w:t>
      </w:r>
      <w:r>
        <w:rPr>
          <w:rFonts w:ascii="Times New Roman" w:hAnsi="Times New Roman"/>
          <w:sz w:val="22"/>
        </w:rPr>
        <w:t>se</w:t>
      </w:r>
      <w:r w:rsidRPr="00C00092">
        <w:rPr>
          <w:rFonts w:ascii="Times New Roman" w:hAnsi="Times New Roman"/>
          <w:sz w:val="22"/>
        </w:rPr>
        <w:t xml:space="preserve"> </w:t>
      </w:r>
      <w:r>
        <w:rPr>
          <w:rFonts w:ascii="Times New Roman" w:hAnsi="Times New Roman"/>
          <w:sz w:val="22"/>
        </w:rPr>
        <w:t>field</w:t>
      </w:r>
      <w:r w:rsidRPr="00C00092">
        <w:rPr>
          <w:rFonts w:ascii="Times New Roman" w:hAnsi="Times New Roman"/>
          <w:sz w:val="22"/>
        </w:rPr>
        <w:t xml:space="preserve">s of Msg4 are not all UE-specific e.g., </w:t>
      </w:r>
      <w:r w:rsidRPr="00C00092">
        <w:rPr>
          <w:rFonts w:ascii="Times New Roman" w:hAnsi="Times New Roman"/>
          <w:i/>
          <w:iCs/>
          <w:sz w:val="22"/>
        </w:rPr>
        <w:t>extendedWaitTime</w:t>
      </w:r>
      <w:r w:rsidRPr="00C00092">
        <w:rPr>
          <w:rFonts w:ascii="Times New Roman" w:hAnsi="Times New Roman"/>
          <w:sz w:val="22"/>
        </w:rPr>
        <w:t xml:space="preserve">, </w:t>
      </w:r>
      <w:r w:rsidRPr="00C00092">
        <w:rPr>
          <w:rFonts w:ascii="Times New Roman" w:hAnsi="Times New Roman"/>
          <w:i/>
          <w:iCs/>
          <w:sz w:val="22"/>
        </w:rPr>
        <w:t>idleModeMobilityControlInfo</w:t>
      </w:r>
      <w:r w:rsidRPr="00C00092">
        <w:rPr>
          <w:rFonts w:ascii="Times New Roman" w:hAnsi="Times New Roman"/>
          <w:sz w:val="22"/>
        </w:rPr>
        <w:t xml:space="preserve">, </w:t>
      </w:r>
      <w:r>
        <w:rPr>
          <w:rFonts w:ascii="Times New Roman" w:hAnsi="Times New Roman"/>
          <w:sz w:val="22"/>
        </w:rPr>
        <w:t xml:space="preserve">and </w:t>
      </w:r>
      <w:r w:rsidRPr="00C00092">
        <w:rPr>
          <w:rFonts w:ascii="Times New Roman" w:hAnsi="Times New Roman"/>
          <w:i/>
          <w:iCs/>
          <w:sz w:val="22"/>
        </w:rPr>
        <w:t>redirectedCarrierInfo</w:t>
      </w:r>
      <w:r w:rsidRPr="00C00092">
        <w:rPr>
          <w:rFonts w:ascii="Times New Roman" w:hAnsi="Times New Roman"/>
          <w:sz w:val="22"/>
        </w:rPr>
        <w:t xml:space="preserve"> could be common for multiple or even all UEs in </w:t>
      </w:r>
      <w:r>
        <w:rPr>
          <w:rFonts w:ascii="Times New Roman" w:hAnsi="Times New Roman"/>
          <w:sz w:val="22"/>
        </w:rPr>
        <w:t>the</w:t>
      </w:r>
      <w:r w:rsidRPr="00C00092">
        <w:rPr>
          <w:rFonts w:ascii="Times New Roman" w:hAnsi="Times New Roman"/>
          <w:sz w:val="22"/>
        </w:rPr>
        <w:t xml:space="preserve"> cell</w:t>
      </w:r>
      <w:r>
        <w:rPr>
          <w:rFonts w:ascii="Times New Roman" w:hAnsi="Times New Roman"/>
          <w:sz w:val="22"/>
        </w:rPr>
        <w:t xml:space="preserve">, and </w:t>
      </w:r>
      <w:r w:rsidRPr="007B48B5">
        <w:rPr>
          <w:rFonts w:ascii="Times New Roman" w:hAnsi="Times New Roman"/>
          <w:i/>
          <w:iCs/>
          <w:sz w:val="22"/>
        </w:rPr>
        <w:t>dedicatedInfoNAS</w:t>
      </w:r>
      <w:r>
        <w:rPr>
          <w:rFonts w:ascii="Times New Roman" w:hAnsi="Times New Roman"/>
          <w:sz w:val="22"/>
        </w:rPr>
        <w:t xml:space="preserve"> could also be common when it is empty or zero (i.e., no DL data for EDT from core network)</w:t>
      </w:r>
      <w:r w:rsidRPr="00C00092">
        <w:rPr>
          <w:rFonts w:ascii="Times New Roman" w:hAnsi="Times New Roman"/>
          <w:sz w:val="22"/>
        </w:rPr>
        <w:t>.</w:t>
      </w:r>
      <w:r>
        <w:rPr>
          <w:rFonts w:ascii="Times New Roman" w:hAnsi="Times New Roman"/>
          <w:sz w:val="22"/>
        </w:rPr>
        <w:t xml:space="preserve"> </w:t>
      </w:r>
      <w:proofErr w:type="gramStart"/>
      <w:r>
        <w:rPr>
          <w:rFonts w:ascii="Times New Roman" w:hAnsi="Times New Roman"/>
          <w:sz w:val="22"/>
        </w:rPr>
        <w:t>Therefore</w:t>
      </w:r>
      <w:proofErr w:type="gramEnd"/>
      <w:r>
        <w:rPr>
          <w:rFonts w:ascii="Times New Roman" w:hAnsi="Times New Roman"/>
          <w:sz w:val="22"/>
        </w:rPr>
        <w:t xml:space="preserve"> i</w:t>
      </w:r>
      <w:r w:rsidRPr="00C00092">
        <w:rPr>
          <w:rFonts w:ascii="Times New Roman" w:hAnsi="Times New Roman"/>
          <w:sz w:val="22"/>
        </w:rPr>
        <w:t xml:space="preserve">t is not necessary to always unicast </w:t>
      </w:r>
      <w:r>
        <w:rPr>
          <w:rFonts w:ascii="Times New Roman" w:hAnsi="Times New Roman"/>
          <w:sz w:val="22"/>
        </w:rPr>
        <w:t xml:space="preserve">all </w:t>
      </w:r>
      <w:r w:rsidRPr="00C00092">
        <w:rPr>
          <w:rFonts w:ascii="Times New Roman" w:hAnsi="Times New Roman"/>
          <w:sz w:val="22"/>
        </w:rPr>
        <w:t>these fields with duplicated signalling overhead.</w:t>
      </w:r>
      <w:r>
        <w:rPr>
          <w:rFonts w:ascii="Times New Roman" w:hAnsi="Times New Roman"/>
          <w:sz w:val="22"/>
        </w:rPr>
        <w:t xml:space="preserve"> Based on the above analysis, at least the following two directions can be considered for efficient Msg4 delivery:</w:t>
      </w:r>
    </w:p>
    <w:p w14:paraId="588CE081" w14:textId="5363E0BA" w:rsidR="00C00092" w:rsidRPr="001A1CC1" w:rsidRDefault="00C00092" w:rsidP="00870C96">
      <w:pPr>
        <w:pStyle w:val="a6"/>
        <w:numPr>
          <w:ilvl w:val="0"/>
          <w:numId w:val="44"/>
        </w:numPr>
        <w:spacing w:beforeLines="50" w:before="156" w:afterLines="50" w:after="156"/>
        <w:ind w:left="442" w:firstLineChars="0" w:hanging="442"/>
        <w:rPr>
          <w:sz w:val="22"/>
        </w:rPr>
      </w:pPr>
      <w:r w:rsidRPr="001A1CC1">
        <w:rPr>
          <w:rFonts w:hint="eastAsia"/>
          <w:sz w:val="22"/>
        </w:rPr>
        <w:t>C</w:t>
      </w:r>
      <w:r w:rsidRPr="001A1CC1">
        <w:rPr>
          <w:sz w:val="22"/>
        </w:rPr>
        <w:t xml:space="preserve">ase A: At least part of Msg4 </w:t>
      </w:r>
      <w:r w:rsidR="006062A3" w:rsidRPr="001A1CC1">
        <w:rPr>
          <w:sz w:val="22"/>
        </w:rPr>
        <w:t>is common for multiple UEs initiated EDT in the cell. In this case the common part of Msg4 may be delivered in a non-unicast manner.</w:t>
      </w:r>
    </w:p>
    <w:p w14:paraId="51FE7ACE" w14:textId="33930D35" w:rsidR="006062A3" w:rsidRPr="001A1CC1" w:rsidRDefault="006062A3" w:rsidP="00870C96">
      <w:pPr>
        <w:pStyle w:val="a6"/>
        <w:numPr>
          <w:ilvl w:val="0"/>
          <w:numId w:val="44"/>
        </w:numPr>
        <w:spacing w:beforeLines="50" w:before="156" w:afterLines="50" w:after="156"/>
        <w:ind w:left="442" w:firstLineChars="0" w:hanging="442"/>
        <w:rPr>
          <w:sz w:val="22"/>
          <w:lang w:val="en-US"/>
        </w:rPr>
      </w:pPr>
      <w:r w:rsidRPr="001A1CC1">
        <w:rPr>
          <w:sz w:val="22"/>
        </w:rPr>
        <w:t>Case B: No DL data or other configuration is to be delivered to UE (i.e., empty Msg4). In this case an alternative indication other than Msg4 via RRC can be considered e.g., the Layer 1 or MAC CE acknowledgement used for PUR.</w:t>
      </w:r>
    </w:p>
    <w:p w14:paraId="40060B2B" w14:textId="317D3B33" w:rsidR="003645F2" w:rsidRDefault="005009D0" w:rsidP="00870C96">
      <w:pPr>
        <w:spacing w:beforeLines="50" w:before="156" w:afterLines="50" w:after="156"/>
        <w:rPr>
          <w:rFonts w:ascii="Times New Roman" w:hAnsi="Times New Roman"/>
          <w:sz w:val="22"/>
        </w:rPr>
      </w:pPr>
      <w:proofErr w:type="gramStart"/>
      <w:r>
        <w:rPr>
          <w:rFonts w:ascii="Times New Roman" w:hAnsi="Times New Roman" w:hint="eastAsia"/>
          <w:sz w:val="22"/>
        </w:rPr>
        <w:t>T</w:t>
      </w:r>
      <w:r>
        <w:rPr>
          <w:rFonts w:ascii="Times New Roman" w:hAnsi="Times New Roman"/>
          <w:sz w:val="22"/>
        </w:rPr>
        <w:t>herefore</w:t>
      </w:r>
      <w:proofErr w:type="gramEnd"/>
      <w:r>
        <w:rPr>
          <w:rFonts w:ascii="Times New Roman" w:hAnsi="Times New Roman"/>
          <w:sz w:val="22"/>
        </w:rPr>
        <w:t xml:space="preserve"> the following directions can be further discussed:</w:t>
      </w:r>
    </w:p>
    <w:p w14:paraId="15F184E8" w14:textId="10E8A557" w:rsidR="005009D0" w:rsidRPr="003464B7" w:rsidRDefault="005009D0" w:rsidP="00870C96">
      <w:pPr>
        <w:spacing w:beforeLines="50" w:before="156" w:afterLines="50" w:after="156"/>
        <w:rPr>
          <w:rFonts w:ascii="Times New Roman" w:hAnsi="Times New Roman"/>
          <w:b/>
          <w:bCs/>
          <w:sz w:val="22"/>
        </w:rPr>
      </w:pPr>
      <w:r w:rsidRPr="003464B7">
        <w:rPr>
          <w:rFonts w:ascii="Times New Roman" w:hAnsi="Times New Roman" w:hint="eastAsia"/>
          <w:b/>
          <w:bCs/>
          <w:sz w:val="22"/>
        </w:rPr>
        <w:t>P</w:t>
      </w:r>
      <w:r w:rsidRPr="003464B7">
        <w:rPr>
          <w:rFonts w:ascii="Times New Roman" w:hAnsi="Times New Roman"/>
          <w:b/>
          <w:bCs/>
          <w:sz w:val="22"/>
        </w:rPr>
        <w:t xml:space="preserve">roposal </w:t>
      </w:r>
      <w:r w:rsidR="00C84B83">
        <w:rPr>
          <w:rFonts w:ascii="Times New Roman" w:hAnsi="Times New Roman" w:hint="eastAsia"/>
          <w:b/>
          <w:bCs/>
          <w:sz w:val="22"/>
        </w:rPr>
        <w:t>3</w:t>
      </w:r>
      <w:r w:rsidRPr="003464B7">
        <w:rPr>
          <w:rFonts w:ascii="Times New Roman" w:hAnsi="Times New Roman"/>
          <w:b/>
          <w:bCs/>
          <w:sz w:val="22"/>
        </w:rPr>
        <w:t xml:space="preserve">: RAN2 to discuss the following </w:t>
      </w:r>
      <w:r>
        <w:rPr>
          <w:rFonts w:ascii="Times New Roman" w:hAnsi="Times New Roman"/>
          <w:b/>
          <w:bCs/>
          <w:sz w:val="22"/>
        </w:rPr>
        <w:t>enhancements</w:t>
      </w:r>
      <w:r w:rsidRPr="003464B7">
        <w:rPr>
          <w:rFonts w:ascii="Times New Roman" w:hAnsi="Times New Roman"/>
          <w:b/>
          <w:bCs/>
          <w:sz w:val="22"/>
        </w:rPr>
        <w:t xml:space="preserve"> </w:t>
      </w:r>
      <w:r>
        <w:rPr>
          <w:rFonts w:ascii="Times New Roman" w:hAnsi="Times New Roman"/>
          <w:b/>
          <w:bCs/>
          <w:sz w:val="22"/>
        </w:rPr>
        <w:t>for Msg4 delivery in EDT</w:t>
      </w:r>
      <w:r w:rsidRPr="003464B7">
        <w:rPr>
          <w:rFonts w:ascii="Times New Roman" w:hAnsi="Times New Roman"/>
          <w:b/>
          <w:bCs/>
          <w:sz w:val="22"/>
        </w:rPr>
        <w:t>:</w:t>
      </w:r>
    </w:p>
    <w:p w14:paraId="6D846C21" w14:textId="2CB15AE1" w:rsidR="005009D0" w:rsidRPr="003464B7" w:rsidRDefault="005009D0" w:rsidP="00870C96">
      <w:pPr>
        <w:pStyle w:val="a6"/>
        <w:numPr>
          <w:ilvl w:val="0"/>
          <w:numId w:val="43"/>
        </w:numPr>
        <w:spacing w:beforeLines="50" w:before="156" w:afterLines="50" w:after="156"/>
        <w:ind w:left="442" w:firstLineChars="0" w:hanging="442"/>
        <w:rPr>
          <w:b/>
          <w:bCs/>
          <w:sz w:val="22"/>
        </w:rPr>
      </w:pPr>
      <w:r>
        <w:rPr>
          <w:b/>
          <w:bCs/>
          <w:sz w:val="22"/>
        </w:rPr>
        <w:t>Msg4 delivery in non-unicast ways (e.g., multicast</w:t>
      </w:r>
      <w:proofErr w:type="gramStart"/>
      <w:r>
        <w:rPr>
          <w:b/>
          <w:bCs/>
          <w:sz w:val="22"/>
        </w:rPr>
        <w:t>)</w:t>
      </w:r>
      <w:r w:rsidRPr="003464B7">
        <w:rPr>
          <w:b/>
          <w:bCs/>
          <w:sz w:val="22"/>
        </w:rPr>
        <w:t>;</w:t>
      </w:r>
      <w:proofErr w:type="gramEnd"/>
    </w:p>
    <w:p w14:paraId="5156BE7E" w14:textId="32885604" w:rsidR="005009D0" w:rsidRPr="005009D0" w:rsidRDefault="005009D0" w:rsidP="00870C96">
      <w:pPr>
        <w:pStyle w:val="a6"/>
        <w:numPr>
          <w:ilvl w:val="0"/>
          <w:numId w:val="43"/>
        </w:numPr>
        <w:spacing w:beforeLines="50" w:before="156" w:afterLines="50" w:after="156"/>
        <w:ind w:left="442" w:firstLineChars="0" w:hanging="442"/>
        <w:rPr>
          <w:b/>
          <w:bCs/>
          <w:sz w:val="22"/>
        </w:rPr>
      </w:pPr>
      <w:r>
        <w:rPr>
          <w:b/>
          <w:bCs/>
          <w:sz w:val="22"/>
        </w:rPr>
        <w:t>Msg4 delivery using lower layer indication (e.g., Layer 1 indication or MAC CE as in PUR).</w:t>
      </w:r>
    </w:p>
    <w:bookmarkEnd w:id="5"/>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38923D61" w:rsidR="00A90536" w:rsidRDefault="00886071" w:rsidP="00BE695E">
      <w:pPr>
        <w:spacing w:beforeLines="50" w:before="156" w:afterLines="50" w:after="156"/>
        <w:rPr>
          <w:rFonts w:ascii="Times New Roman" w:hAnsi="Times New Roman"/>
          <w:sz w:val="22"/>
        </w:rPr>
      </w:pPr>
      <w:r w:rsidRPr="00886071">
        <w:rPr>
          <w:rFonts w:ascii="Times New Roman" w:hAnsi="Times New Roman"/>
          <w:sz w:val="22"/>
        </w:rPr>
        <w:t xml:space="preserve">In this contribution we </w:t>
      </w:r>
      <w:r w:rsidR="00DF754D">
        <w:rPr>
          <w:rFonts w:ascii="Times New Roman" w:hAnsi="Times New Roman"/>
          <w:sz w:val="22"/>
        </w:rPr>
        <w:t xml:space="preserve">discuss </w:t>
      </w:r>
      <w:r w:rsidR="00AC666A" w:rsidRPr="00AC666A">
        <w:rPr>
          <w:rFonts w:ascii="Times New Roman" w:hAnsi="Times New Roman"/>
          <w:sz w:val="22"/>
        </w:rPr>
        <w:t>the potential issues and solutions for EDT enhancements in IoT NTN</w:t>
      </w:r>
      <w:r w:rsidRPr="00886071">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 xml:space="preserve">The following </w:t>
      </w:r>
      <w:r w:rsidR="00BE695E">
        <w:rPr>
          <w:rFonts w:ascii="Times New Roman" w:hAnsi="Times New Roman" w:hint="eastAsia"/>
          <w:sz w:val="22"/>
        </w:rPr>
        <w:t>proposals</w:t>
      </w:r>
      <w:r w:rsidR="009A4608">
        <w:rPr>
          <w:rFonts w:ascii="Times New Roman" w:hAnsi="Times New Roman"/>
          <w:sz w:val="22"/>
        </w:rPr>
        <w:t xml:space="preserve"> are given:</w:t>
      </w:r>
    </w:p>
    <w:p w14:paraId="37777475" w14:textId="6ACF57D5" w:rsidR="00905214" w:rsidRDefault="00905214" w:rsidP="00905214">
      <w:pPr>
        <w:spacing w:beforeLines="50" w:before="156" w:afterLines="50" w:after="156"/>
        <w:rPr>
          <w:rFonts w:ascii="Times New Roman" w:hAnsi="Times New Roman"/>
          <w:b/>
          <w:bCs/>
          <w:sz w:val="22"/>
        </w:rPr>
      </w:pPr>
      <w:r w:rsidRPr="00C62373">
        <w:rPr>
          <w:rFonts w:ascii="Times New Roman" w:hAnsi="Times New Roman" w:hint="eastAsia"/>
          <w:b/>
          <w:bCs/>
          <w:sz w:val="22"/>
        </w:rPr>
        <w:t xml:space="preserve">Proposal </w:t>
      </w:r>
      <w:r w:rsidR="00C84B83">
        <w:rPr>
          <w:rFonts w:ascii="Times New Roman" w:hAnsi="Times New Roman" w:hint="eastAsia"/>
          <w:b/>
          <w:bCs/>
          <w:sz w:val="22"/>
        </w:rPr>
        <w:t>1</w:t>
      </w:r>
      <w:r w:rsidRPr="00C62373">
        <w:rPr>
          <w:rFonts w:ascii="Times New Roman" w:hAnsi="Times New Roman" w:hint="eastAsia"/>
          <w:b/>
          <w:bCs/>
          <w:sz w:val="22"/>
        </w:rPr>
        <w:t xml:space="preserve">: RAN2 to discuss the fallback schemes for Msg3 transmission failure in </w:t>
      </w:r>
      <w:r w:rsidRPr="00C62373">
        <w:rPr>
          <w:rFonts w:ascii="Times New Roman" w:hAnsi="Times New Roman"/>
          <w:b/>
          <w:bCs/>
          <w:sz w:val="22"/>
        </w:rPr>
        <w:t>CB EDT</w:t>
      </w:r>
      <w:r w:rsidRPr="00C62373">
        <w:rPr>
          <w:rFonts w:ascii="Times New Roman" w:hAnsi="Times New Roman" w:hint="eastAsia"/>
          <w:b/>
          <w:bCs/>
          <w:sz w:val="22"/>
        </w:rPr>
        <w:t>.</w:t>
      </w:r>
    </w:p>
    <w:p w14:paraId="7CBB878A" w14:textId="79830BBE" w:rsidR="00905214" w:rsidRPr="00905214" w:rsidRDefault="00905214" w:rsidP="00905214">
      <w:pPr>
        <w:spacing w:beforeLines="50" w:before="156" w:afterLines="50" w:after="156"/>
        <w:rPr>
          <w:rFonts w:ascii="Times New Roman" w:hAnsi="Times New Roman"/>
          <w:b/>
          <w:bCs/>
          <w:sz w:val="22"/>
        </w:rPr>
      </w:pPr>
      <w:r w:rsidRPr="00905214">
        <w:rPr>
          <w:rFonts w:ascii="Times New Roman" w:hAnsi="Times New Roman" w:hint="eastAsia"/>
          <w:b/>
          <w:bCs/>
          <w:sz w:val="22"/>
        </w:rPr>
        <w:t xml:space="preserve">Proposal </w:t>
      </w:r>
      <w:r w:rsidR="00C84B83">
        <w:rPr>
          <w:rFonts w:ascii="Times New Roman" w:hAnsi="Times New Roman" w:hint="eastAsia"/>
          <w:b/>
          <w:bCs/>
          <w:sz w:val="22"/>
        </w:rPr>
        <w:t>2</w:t>
      </w:r>
      <w:r w:rsidRPr="00905214">
        <w:rPr>
          <w:rFonts w:ascii="Times New Roman" w:hAnsi="Times New Roman" w:hint="eastAsia"/>
          <w:b/>
          <w:bCs/>
          <w:sz w:val="22"/>
        </w:rPr>
        <w:t>: RAN2 to discuss how to handle the CB-EDT initiation that occurs during GNSS position fix or ephemeris (SIB31) acquiring.</w:t>
      </w:r>
    </w:p>
    <w:p w14:paraId="414BAD92" w14:textId="7AAF56F4" w:rsidR="00905214" w:rsidRPr="003464B7" w:rsidRDefault="00905214" w:rsidP="00905214">
      <w:pPr>
        <w:spacing w:beforeLines="50" w:before="156" w:afterLines="50" w:after="156"/>
        <w:rPr>
          <w:rFonts w:ascii="Times New Roman" w:hAnsi="Times New Roman"/>
          <w:b/>
          <w:bCs/>
          <w:sz w:val="22"/>
        </w:rPr>
      </w:pPr>
      <w:r w:rsidRPr="003464B7">
        <w:rPr>
          <w:rFonts w:ascii="Times New Roman" w:hAnsi="Times New Roman" w:hint="eastAsia"/>
          <w:b/>
          <w:bCs/>
          <w:sz w:val="22"/>
        </w:rPr>
        <w:t>P</w:t>
      </w:r>
      <w:r w:rsidRPr="003464B7">
        <w:rPr>
          <w:rFonts w:ascii="Times New Roman" w:hAnsi="Times New Roman"/>
          <w:b/>
          <w:bCs/>
          <w:sz w:val="22"/>
        </w:rPr>
        <w:t xml:space="preserve">roposal </w:t>
      </w:r>
      <w:r w:rsidR="00C84B83">
        <w:rPr>
          <w:rFonts w:ascii="Times New Roman" w:hAnsi="Times New Roman" w:hint="eastAsia"/>
          <w:b/>
          <w:bCs/>
          <w:sz w:val="22"/>
        </w:rPr>
        <w:t>3</w:t>
      </w:r>
      <w:r w:rsidRPr="003464B7">
        <w:rPr>
          <w:rFonts w:ascii="Times New Roman" w:hAnsi="Times New Roman"/>
          <w:b/>
          <w:bCs/>
          <w:sz w:val="22"/>
        </w:rPr>
        <w:t xml:space="preserve">: RAN2 to discuss the following </w:t>
      </w:r>
      <w:r>
        <w:rPr>
          <w:rFonts w:ascii="Times New Roman" w:hAnsi="Times New Roman"/>
          <w:b/>
          <w:bCs/>
          <w:sz w:val="22"/>
        </w:rPr>
        <w:t>enhancements</w:t>
      </w:r>
      <w:r w:rsidRPr="003464B7">
        <w:rPr>
          <w:rFonts w:ascii="Times New Roman" w:hAnsi="Times New Roman"/>
          <w:b/>
          <w:bCs/>
          <w:sz w:val="22"/>
        </w:rPr>
        <w:t xml:space="preserve"> </w:t>
      </w:r>
      <w:r>
        <w:rPr>
          <w:rFonts w:ascii="Times New Roman" w:hAnsi="Times New Roman"/>
          <w:b/>
          <w:bCs/>
          <w:sz w:val="22"/>
        </w:rPr>
        <w:t>for Msg4 delivery in EDT</w:t>
      </w:r>
      <w:r w:rsidRPr="003464B7">
        <w:rPr>
          <w:rFonts w:ascii="Times New Roman" w:hAnsi="Times New Roman"/>
          <w:b/>
          <w:bCs/>
          <w:sz w:val="22"/>
        </w:rPr>
        <w:t>:</w:t>
      </w:r>
    </w:p>
    <w:p w14:paraId="0F4E9E5F" w14:textId="77777777" w:rsidR="00905214" w:rsidRPr="003464B7" w:rsidRDefault="00905214" w:rsidP="00905214">
      <w:pPr>
        <w:pStyle w:val="a6"/>
        <w:numPr>
          <w:ilvl w:val="0"/>
          <w:numId w:val="43"/>
        </w:numPr>
        <w:spacing w:beforeLines="50" w:before="156" w:afterLines="50" w:after="156"/>
        <w:ind w:left="442" w:firstLineChars="0" w:hanging="442"/>
        <w:rPr>
          <w:b/>
          <w:bCs/>
          <w:sz w:val="22"/>
        </w:rPr>
      </w:pPr>
      <w:r>
        <w:rPr>
          <w:b/>
          <w:bCs/>
          <w:sz w:val="22"/>
        </w:rPr>
        <w:t>Msg4 delivery in non-unicast ways (e.g., multicast</w:t>
      </w:r>
      <w:proofErr w:type="gramStart"/>
      <w:r>
        <w:rPr>
          <w:b/>
          <w:bCs/>
          <w:sz w:val="22"/>
        </w:rPr>
        <w:t>)</w:t>
      </w:r>
      <w:r w:rsidRPr="003464B7">
        <w:rPr>
          <w:b/>
          <w:bCs/>
          <w:sz w:val="22"/>
        </w:rPr>
        <w:t>;</w:t>
      </w:r>
      <w:proofErr w:type="gramEnd"/>
    </w:p>
    <w:p w14:paraId="18478002" w14:textId="77E25468" w:rsidR="005C389C" w:rsidRPr="00905214" w:rsidRDefault="00905214" w:rsidP="00905214">
      <w:pPr>
        <w:pStyle w:val="a6"/>
        <w:numPr>
          <w:ilvl w:val="0"/>
          <w:numId w:val="43"/>
        </w:numPr>
        <w:spacing w:beforeLines="50" w:before="156" w:afterLines="50" w:after="156"/>
        <w:ind w:left="442" w:firstLineChars="0" w:hanging="442"/>
        <w:rPr>
          <w:b/>
          <w:bCs/>
          <w:sz w:val="22"/>
        </w:rPr>
      </w:pPr>
      <w:r>
        <w:rPr>
          <w:b/>
          <w:bCs/>
          <w:sz w:val="22"/>
        </w:rPr>
        <w:t>Msg4 delivery using lower layer indication (e.g., Layer 1 indication or MAC CE as in PUR).</w:t>
      </w:r>
    </w:p>
    <w:sectPr w:rsidR="005C389C" w:rsidRPr="0090521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3632D" w14:textId="77777777" w:rsidR="00C01662" w:rsidRDefault="00C01662">
      <w:r>
        <w:separator/>
      </w:r>
    </w:p>
  </w:endnote>
  <w:endnote w:type="continuationSeparator" w:id="0">
    <w:p w14:paraId="664E4F24" w14:textId="77777777" w:rsidR="00C01662" w:rsidRDefault="00C01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9DCC1" w14:textId="77777777" w:rsidR="00C01662" w:rsidRDefault="00C01662">
      <w:r>
        <w:separator/>
      </w:r>
    </w:p>
  </w:footnote>
  <w:footnote w:type="continuationSeparator" w:id="0">
    <w:p w14:paraId="430C3C4D" w14:textId="77777777" w:rsidR="00C01662" w:rsidRDefault="00C016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072D"/>
    <w:multiLevelType w:val="hybridMultilevel"/>
    <w:tmpl w:val="0D7CAC44"/>
    <w:lvl w:ilvl="0" w:tplc="0409000F">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027333F0"/>
    <w:multiLevelType w:val="hybridMultilevel"/>
    <w:tmpl w:val="599C111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DE209F"/>
    <w:multiLevelType w:val="hybridMultilevel"/>
    <w:tmpl w:val="6ED2D9E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2709C2"/>
    <w:multiLevelType w:val="hybridMultilevel"/>
    <w:tmpl w:val="1C0660F0"/>
    <w:lvl w:ilvl="0" w:tplc="C316C2B8">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CE40DC3"/>
    <w:multiLevelType w:val="hybridMultilevel"/>
    <w:tmpl w:val="3B3865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0B1741"/>
    <w:multiLevelType w:val="hybridMultilevel"/>
    <w:tmpl w:val="BD62FD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49472A8"/>
    <w:multiLevelType w:val="hybridMultilevel"/>
    <w:tmpl w:val="6F8CCB98"/>
    <w:lvl w:ilvl="0" w:tplc="F118BF78">
      <w:start w:val="1"/>
      <w:numFmt w:val="decimal"/>
      <w:lvlText w:val="%1."/>
      <w:lvlJc w:val="left"/>
      <w:pPr>
        <w:ind w:left="440" w:hanging="440"/>
      </w:pPr>
      <w:rPr>
        <w:rFonts w:hint="eastAsia"/>
      </w:rPr>
    </w:lvl>
    <w:lvl w:ilvl="1" w:tplc="2DF42FC4">
      <w:start w:val="3"/>
      <w:numFmt w:val="bullet"/>
      <w:lvlText w:val="-"/>
      <w:lvlJc w:val="left"/>
      <w:pPr>
        <w:ind w:left="860" w:hanging="420"/>
      </w:pPr>
      <w:rPr>
        <w:rFonts w:ascii="Times New Roman" w:eastAsia="宋体" w:hAnsi="Times New Roman" w:cs="Times New Roman"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0B79E9"/>
    <w:multiLevelType w:val="hybridMultilevel"/>
    <w:tmpl w:val="6826177C"/>
    <w:lvl w:ilvl="0" w:tplc="FFFFFFFF">
      <w:start w:val="7"/>
      <w:numFmt w:val="bullet"/>
      <w:lvlText w:val="-"/>
      <w:lvlJc w:val="left"/>
      <w:pPr>
        <w:ind w:left="440" w:hanging="440"/>
      </w:pPr>
      <w:rPr>
        <w:rFonts w:ascii="Calibri" w:eastAsia="宋体" w:hAnsi="Calibri" w:hint="default"/>
      </w:rPr>
    </w:lvl>
    <w:lvl w:ilvl="1" w:tplc="5EDEF0B0">
      <w:start w:val="7"/>
      <w:numFmt w:val="bullet"/>
      <w:lvlText w:val="-"/>
      <w:lvlJc w:val="left"/>
      <w:pPr>
        <w:ind w:left="880" w:hanging="440"/>
      </w:pPr>
      <w:rPr>
        <w:rFonts w:ascii="Calibri" w:eastAsia="宋体"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47B095C"/>
    <w:multiLevelType w:val="hybridMultilevel"/>
    <w:tmpl w:val="40D0CABA"/>
    <w:lvl w:ilvl="0" w:tplc="F8509FEA">
      <w:start w:val="1"/>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6D24AB1"/>
    <w:multiLevelType w:val="hybridMultilevel"/>
    <w:tmpl w:val="4C5E286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513575"/>
    <w:multiLevelType w:val="hybridMultilevel"/>
    <w:tmpl w:val="EAE275D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DDB02B5"/>
    <w:multiLevelType w:val="hybridMultilevel"/>
    <w:tmpl w:val="0A5CE96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5364DF7"/>
    <w:multiLevelType w:val="hybridMultilevel"/>
    <w:tmpl w:val="A2226D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4D7665"/>
    <w:multiLevelType w:val="hybridMultilevel"/>
    <w:tmpl w:val="9E665E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F1201E7"/>
    <w:multiLevelType w:val="hybridMultilevel"/>
    <w:tmpl w:val="6A90B0E6"/>
    <w:lvl w:ilvl="0" w:tplc="F90E15A8">
      <w:start w:val="1"/>
      <w:numFmt w:val="decimal"/>
      <w:lvlText w:val="%1."/>
      <w:lvlJc w:val="left"/>
      <w:pPr>
        <w:ind w:left="440" w:hanging="440"/>
      </w:pPr>
      <w:rPr>
        <w:rFonts w:hint="eastAsia"/>
      </w:rPr>
    </w:lvl>
    <w:lvl w:ilvl="1" w:tplc="FFFFFFFF">
      <w:start w:val="3"/>
      <w:numFmt w:val="bullet"/>
      <w:lvlText w:val="-"/>
      <w:lvlJc w:val="left"/>
      <w:pPr>
        <w:ind w:left="860" w:hanging="420"/>
      </w:pPr>
      <w:rPr>
        <w:rFonts w:ascii="Times New Roman" w:eastAsia="宋体" w:hAnsi="Times New Roman" w:cs="Times New Roman"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4" w15:restartNumberingAfterBreak="0">
    <w:nsid w:val="689433FD"/>
    <w:multiLevelType w:val="hybridMultilevel"/>
    <w:tmpl w:val="814A50C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6A587FE5"/>
    <w:multiLevelType w:val="hybridMultilevel"/>
    <w:tmpl w:val="903815E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D3C788A"/>
    <w:multiLevelType w:val="hybridMultilevel"/>
    <w:tmpl w:val="1BA02F78"/>
    <w:lvl w:ilvl="0" w:tplc="FFFFFFFF">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2" w15:restartNumberingAfterBreak="0">
    <w:nsid w:val="7DBE3C8E"/>
    <w:multiLevelType w:val="hybridMultilevel"/>
    <w:tmpl w:val="C3DC4A7C"/>
    <w:lvl w:ilvl="0" w:tplc="5EDEF0B0">
      <w:start w:val="7"/>
      <w:numFmt w:val="bullet"/>
      <w:lvlText w:val="-"/>
      <w:lvlJc w:val="left"/>
      <w:pPr>
        <w:ind w:left="440" w:hanging="440"/>
      </w:pPr>
      <w:rPr>
        <w:rFonts w:ascii="Calibri" w:eastAsia="宋体" w:hAnsi="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F5D597E"/>
    <w:multiLevelType w:val="hybridMultilevel"/>
    <w:tmpl w:val="1F74099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9"/>
  </w:num>
  <w:num w:numId="2" w16cid:durableId="1984658315">
    <w:abstractNumId w:val="5"/>
  </w:num>
  <w:num w:numId="3" w16cid:durableId="722876610">
    <w:abstractNumId w:val="48"/>
  </w:num>
  <w:num w:numId="4" w16cid:durableId="859195836">
    <w:abstractNumId w:val="47"/>
  </w:num>
  <w:num w:numId="5" w16cid:durableId="220140937">
    <w:abstractNumId w:val="16"/>
  </w:num>
  <w:num w:numId="6" w16cid:durableId="1734040883">
    <w:abstractNumId w:val="38"/>
  </w:num>
  <w:num w:numId="7" w16cid:durableId="2045521902">
    <w:abstractNumId w:val="10"/>
  </w:num>
  <w:num w:numId="8" w16cid:durableId="163935166">
    <w:abstractNumId w:val="25"/>
  </w:num>
  <w:num w:numId="9" w16cid:durableId="1679574324">
    <w:abstractNumId w:val="9"/>
  </w:num>
  <w:num w:numId="10" w16cid:durableId="75370074">
    <w:abstractNumId w:val="27"/>
  </w:num>
  <w:num w:numId="11" w16cid:durableId="1796754296">
    <w:abstractNumId w:val="6"/>
  </w:num>
  <w:num w:numId="12" w16cid:durableId="384646512">
    <w:abstractNumId w:val="23"/>
  </w:num>
  <w:num w:numId="13" w16cid:durableId="1573813467">
    <w:abstractNumId w:val="31"/>
  </w:num>
  <w:num w:numId="14" w16cid:durableId="1493519478">
    <w:abstractNumId w:val="11"/>
  </w:num>
  <w:num w:numId="15" w16cid:durableId="127743599">
    <w:abstractNumId w:val="50"/>
  </w:num>
  <w:num w:numId="16" w16cid:durableId="1895191140">
    <w:abstractNumId w:val="51"/>
  </w:num>
  <w:num w:numId="17" w16cid:durableId="828903070">
    <w:abstractNumId w:val="4"/>
  </w:num>
  <w:num w:numId="18" w16cid:durableId="1821799038">
    <w:abstractNumId w:val="14"/>
  </w:num>
  <w:num w:numId="19" w16cid:durableId="985160454">
    <w:abstractNumId w:val="30"/>
  </w:num>
  <w:num w:numId="20" w16cid:durableId="1390036946">
    <w:abstractNumId w:val="3"/>
  </w:num>
  <w:num w:numId="21" w16cid:durableId="381757924">
    <w:abstractNumId w:val="35"/>
  </w:num>
  <w:num w:numId="22" w16cid:durableId="1834640208">
    <w:abstractNumId w:val="8"/>
  </w:num>
  <w:num w:numId="23" w16cid:durableId="303239897">
    <w:abstractNumId w:val="22"/>
  </w:num>
  <w:num w:numId="24" w16cid:durableId="1178815800">
    <w:abstractNumId w:val="15"/>
  </w:num>
  <w:num w:numId="25" w16cid:durableId="1387993154">
    <w:abstractNumId w:val="34"/>
  </w:num>
  <w:num w:numId="26" w16cid:durableId="940138824">
    <w:abstractNumId w:val="37"/>
  </w:num>
  <w:num w:numId="27" w16cid:durableId="871189877">
    <w:abstractNumId w:val="33"/>
  </w:num>
  <w:num w:numId="28" w16cid:durableId="418596070">
    <w:abstractNumId w:val="53"/>
  </w:num>
  <w:num w:numId="29" w16cid:durableId="1149438441">
    <w:abstractNumId w:val="28"/>
  </w:num>
  <w:num w:numId="30" w16cid:durableId="1023165204">
    <w:abstractNumId w:val="49"/>
  </w:num>
  <w:num w:numId="31" w16cid:durableId="730009029">
    <w:abstractNumId w:val="21"/>
  </w:num>
  <w:num w:numId="32" w16cid:durableId="2073652555">
    <w:abstractNumId w:val="19"/>
  </w:num>
  <w:num w:numId="33" w16cid:durableId="483818738">
    <w:abstractNumId w:val="20"/>
  </w:num>
  <w:num w:numId="34" w16cid:durableId="131290464">
    <w:abstractNumId w:val="12"/>
  </w:num>
  <w:num w:numId="35" w16cid:durableId="95028661">
    <w:abstractNumId w:val="41"/>
  </w:num>
  <w:num w:numId="36" w16cid:durableId="1685277302">
    <w:abstractNumId w:val="40"/>
  </w:num>
  <w:num w:numId="37" w16cid:durableId="1056201746">
    <w:abstractNumId w:val="42"/>
  </w:num>
  <w:num w:numId="38" w16cid:durableId="320888914">
    <w:abstractNumId w:val="1"/>
  </w:num>
  <w:num w:numId="39" w16cid:durableId="1659652012">
    <w:abstractNumId w:val="2"/>
  </w:num>
  <w:num w:numId="40" w16cid:durableId="484321327">
    <w:abstractNumId w:val="32"/>
  </w:num>
  <w:num w:numId="41" w16cid:durableId="188684709">
    <w:abstractNumId w:val="46"/>
  </w:num>
  <w:num w:numId="42" w16cid:durableId="871650031">
    <w:abstractNumId w:val="13"/>
  </w:num>
  <w:num w:numId="43" w16cid:durableId="1778141025">
    <w:abstractNumId w:val="17"/>
  </w:num>
  <w:num w:numId="44" w16cid:durableId="959801894">
    <w:abstractNumId w:val="54"/>
  </w:num>
  <w:num w:numId="45" w16cid:durableId="1804470047">
    <w:abstractNumId w:val="44"/>
  </w:num>
  <w:num w:numId="46" w16cid:durableId="1995912125">
    <w:abstractNumId w:val="7"/>
  </w:num>
  <w:num w:numId="47" w16cid:durableId="1044906976">
    <w:abstractNumId w:val="45"/>
  </w:num>
  <w:num w:numId="48" w16cid:durableId="1773889359">
    <w:abstractNumId w:val="0"/>
  </w:num>
  <w:num w:numId="49" w16cid:durableId="52504820">
    <w:abstractNumId w:val="36"/>
  </w:num>
  <w:num w:numId="50" w16cid:durableId="729814885">
    <w:abstractNumId w:val="18"/>
  </w:num>
  <w:num w:numId="51" w16cid:durableId="377361185">
    <w:abstractNumId w:val="26"/>
  </w:num>
  <w:num w:numId="52" w16cid:durableId="607196964">
    <w:abstractNumId w:val="52"/>
  </w:num>
  <w:num w:numId="53" w16cid:durableId="800346999">
    <w:abstractNumId w:val="24"/>
  </w:num>
  <w:num w:numId="54" w16cid:durableId="930434848">
    <w:abstractNumId w:val="43"/>
  </w:num>
  <w:num w:numId="55" w16cid:durableId="22796437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587F"/>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5CA"/>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00"/>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3764"/>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ACD"/>
    <w:rsid w:val="00131FE4"/>
    <w:rsid w:val="00132275"/>
    <w:rsid w:val="00134295"/>
    <w:rsid w:val="00134564"/>
    <w:rsid w:val="00134656"/>
    <w:rsid w:val="001346BB"/>
    <w:rsid w:val="001347B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3B4F"/>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6C7"/>
    <w:rsid w:val="001A17CF"/>
    <w:rsid w:val="001A1B51"/>
    <w:rsid w:val="001A1CC1"/>
    <w:rsid w:val="001A22ED"/>
    <w:rsid w:val="001A2524"/>
    <w:rsid w:val="001A2916"/>
    <w:rsid w:val="001A2E55"/>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59F"/>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0E8"/>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16C"/>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571"/>
    <w:rsid w:val="00220639"/>
    <w:rsid w:val="002216CF"/>
    <w:rsid w:val="00222408"/>
    <w:rsid w:val="00222D62"/>
    <w:rsid w:val="00222EC3"/>
    <w:rsid w:val="00223F29"/>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1C9E"/>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4A39"/>
    <w:rsid w:val="002A51AB"/>
    <w:rsid w:val="002A5312"/>
    <w:rsid w:val="002A5806"/>
    <w:rsid w:val="002A5958"/>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AD9"/>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839"/>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C9D"/>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1607"/>
    <w:rsid w:val="00312133"/>
    <w:rsid w:val="00312CBC"/>
    <w:rsid w:val="00313811"/>
    <w:rsid w:val="00313898"/>
    <w:rsid w:val="00313EB8"/>
    <w:rsid w:val="00313F8E"/>
    <w:rsid w:val="00314175"/>
    <w:rsid w:val="00314600"/>
    <w:rsid w:val="00314920"/>
    <w:rsid w:val="00314D6F"/>
    <w:rsid w:val="00314EF9"/>
    <w:rsid w:val="0031515C"/>
    <w:rsid w:val="00315932"/>
    <w:rsid w:val="003163E2"/>
    <w:rsid w:val="0031675A"/>
    <w:rsid w:val="00316BF8"/>
    <w:rsid w:val="0031752E"/>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60E"/>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0D8D"/>
    <w:rsid w:val="003410AB"/>
    <w:rsid w:val="0034190E"/>
    <w:rsid w:val="00342B35"/>
    <w:rsid w:val="003432E9"/>
    <w:rsid w:val="0034397F"/>
    <w:rsid w:val="00343ECB"/>
    <w:rsid w:val="00343FEC"/>
    <w:rsid w:val="00345D24"/>
    <w:rsid w:val="003464B7"/>
    <w:rsid w:val="00346892"/>
    <w:rsid w:val="00346B75"/>
    <w:rsid w:val="00346C2E"/>
    <w:rsid w:val="00346C39"/>
    <w:rsid w:val="00346CE3"/>
    <w:rsid w:val="00346DDF"/>
    <w:rsid w:val="00347687"/>
    <w:rsid w:val="003502C6"/>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5F2"/>
    <w:rsid w:val="00364853"/>
    <w:rsid w:val="003658A9"/>
    <w:rsid w:val="00366286"/>
    <w:rsid w:val="00366799"/>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839"/>
    <w:rsid w:val="0039198E"/>
    <w:rsid w:val="00391A33"/>
    <w:rsid w:val="00392382"/>
    <w:rsid w:val="003924F6"/>
    <w:rsid w:val="00392BF5"/>
    <w:rsid w:val="0039317E"/>
    <w:rsid w:val="003931D6"/>
    <w:rsid w:val="003938EB"/>
    <w:rsid w:val="003939F8"/>
    <w:rsid w:val="00393E13"/>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47"/>
    <w:rsid w:val="003B207C"/>
    <w:rsid w:val="003B2092"/>
    <w:rsid w:val="003B209D"/>
    <w:rsid w:val="003B2AF1"/>
    <w:rsid w:val="003B2CB6"/>
    <w:rsid w:val="003B2EDF"/>
    <w:rsid w:val="003B333C"/>
    <w:rsid w:val="003B333E"/>
    <w:rsid w:val="003B367B"/>
    <w:rsid w:val="003B459D"/>
    <w:rsid w:val="003B49D7"/>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4F7"/>
    <w:rsid w:val="003E7785"/>
    <w:rsid w:val="003F003E"/>
    <w:rsid w:val="003F07D3"/>
    <w:rsid w:val="003F10DC"/>
    <w:rsid w:val="003F16D0"/>
    <w:rsid w:val="003F2089"/>
    <w:rsid w:val="003F27E1"/>
    <w:rsid w:val="003F325E"/>
    <w:rsid w:val="003F42DD"/>
    <w:rsid w:val="003F4816"/>
    <w:rsid w:val="003F5497"/>
    <w:rsid w:val="003F5FA8"/>
    <w:rsid w:val="003F6E45"/>
    <w:rsid w:val="003F6E8F"/>
    <w:rsid w:val="003F71A7"/>
    <w:rsid w:val="0040046C"/>
    <w:rsid w:val="004006D9"/>
    <w:rsid w:val="00401797"/>
    <w:rsid w:val="004025BA"/>
    <w:rsid w:val="00402969"/>
    <w:rsid w:val="00402A40"/>
    <w:rsid w:val="004050CB"/>
    <w:rsid w:val="00405C99"/>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186"/>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00B"/>
    <w:rsid w:val="00495121"/>
    <w:rsid w:val="004960CC"/>
    <w:rsid w:val="004965C3"/>
    <w:rsid w:val="00496652"/>
    <w:rsid w:val="004967E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AA7"/>
    <w:rsid w:val="004B1C99"/>
    <w:rsid w:val="004B1EEA"/>
    <w:rsid w:val="004B283C"/>
    <w:rsid w:val="004B2EC0"/>
    <w:rsid w:val="004B4837"/>
    <w:rsid w:val="004B5679"/>
    <w:rsid w:val="004B6419"/>
    <w:rsid w:val="004B65BA"/>
    <w:rsid w:val="004B6B57"/>
    <w:rsid w:val="004B6C2D"/>
    <w:rsid w:val="004B6D77"/>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0ED9"/>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015"/>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09D0"/>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16EB"/>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1D18"/>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A7DE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E0C"/>
    <w:rsid w:val="005D3F56"/>
    <w:rsid w:val="005D4607"/>
    <w:rsid w:val="005D5773"/>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7CE"/>
    <w:rsid w:val="005E39D8"/>
    <w:rsid w:val="005E5091"/>
    <w:rsid w:val="005E5389"/>
    <w:rsid w:val="005E594F"/>
    <w:rsid w:val="005E5E58"/>
    <w:rsid w:val="005E639B"/>
    <w:rsid w:val="005E722E"/>
    <w:rsid w:val="005E761E"/>
    <w:rsid w:val="005F059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50D"/>
    <w:rsid w:val="006028AE"/>
    <w:rsid w:val="00602954"/>
    <w:rsid w:val="00603667"/>
    <w:rsid w:val="00603682"/>
    <w:rsid w:val="00604043"/>
    <w:rsid w:val="006040C2"/>
    <w:rsid w:val="006055B7"/>
    <w:rsid w:val="0060566F"/>
    <w:rsid w:val="006062A3"/>
    <w:rsid w:val="00606362"/>
    <w:rsid w:val="006066C2"/>
    <w:rsid w:val="00606A34"/>
    <w:rsid w:val="00606E72"/>
    <w:rsid w:val="0060700A"/>
    <w:rsid w:val="00607ACD"/>
    <w:rsid w:val="006103E8"/>
    <w:rsid w:val="00610C95"/>
    <w:rsid w:val="0061115E"/>
    <w:rsid w:val="00611EA2"/>
    <w:rsid w:val="0061231F"/>
    <w:rsid w:val="006126F9"/>
    <w:rsid w:val="00612FA1"/>
    <w:rsid w:val="00613660"/>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54F9"/>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31E"/>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34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6E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A3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C27"/>
    <w:rsid w:val="00763F2F"/>
    <w:rsid w:val="00763F9D"/>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11D"/>
    <w:rsid w:val="0078529E"/>
    <w:rsid w:val="00785699"/>
    <w:rsid w:val="007861D8"/>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4A5"/>
    <w:rsid w:val="007A55BE"/>
    <w:rsid w:val="007A5F4D"/>
    <w:rsid w:val="007A6064"/>
    <w:rsid w:val="007A6207"/>
    <w:rsid w:val="007A72BF"/>
    <w:rsid w:val="007A7460"/>
    <w:rsid w:val="007A778F"/>
    <w:rsid w:val="007B05D3"/>
    <w:rsid w:val="007B1A5C"/>
    <w:rsid w:val="007B1FD8"/>
    <w:rsid w:val="007B327C"/>
    <w:rsid w:val="007B4281"/>
    <w:rsid w:val="007B48B5"/>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3EEB"/>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05"/>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0505"/>
    <w:rsid w:val="00811032"/>
    <w:rsid w:val="008118F8"/>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0C96"/>
    <w:rsid w:val="0087112F"/>
    <w:rsid w:val="00871E69"/>
    <w:rsid w:val="008720A2"/>
    <w:rsid w:val="008729FE"/>
    <w:rsid w:val="00873EEF"/>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6F5"/>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2D90"/>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8E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5D94"/>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3B9"/>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4A13"/>
    <w:rsid w:val="00905214"/>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5C8D"/>
    <w:rsid w:val="00936261"/>
    <w:rsid w:val="00937D5D"/>
    <w:rsid w:val="00941093"/>
    <w:rsid w:val="00941887"/>
    <w:rsid w:val="00941BA4"/>
    <w:rsid w:val="00942767"/>
    <w:rsid w:val="009435C9"/>
    <w:rsid w:val="00943E79"/>
    <w:rsid w:val="00943FA2"/>
    <w:rsid w:val="00944667"/>
    <w:rsid w:val="00944FC4"/>
    <w:rsid w:val="00945290"/>
    <w:rsid w:val="009456A6"/>
    <w:rsid w:val="00945AB0"/>
    <w:rsid w:val="00945D69"/>
    <w:rsid w:val="00946507"/>
    <w:rsid w:val="00946573"/>
    <w:rsid w:val="00946A47"/>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35C"/>
    <w:rsid w:val="00971425"/>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41AB"/>
    <w:rsid w:val="0099538F"/>
    <w:rsid w:val="00995934"/>
    <w:rsid w:val="00995B4A"/>
    <w:rsid w:val="00995DBD"/>
    <w:rsid w:val="009960C3"/>
    <w:rsid w:val="0099618D"/>
    <w:rsid w:val="009963A5"/>
    <w:rsid w:val="00996883"/>
    <w:rsid w:val="0099698A"/>
    <w:rsid w:val="009976B9"/>
    <w:rsid w:val="009977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6E1"/>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1AF5"/>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7E3"/>
    <w:rsid w:val="00A33D7A"/>
    <w:rsid w:val="00A33FF8"/>
    <w:rsid w:val="00A34AB2"/>
    <w:rsid w:val="00A34F06"/>
    <w:rsid w:val="00A35957"/>
    <w:rsid w:val="00A35C80"/>
    <w:rsid w:val="00A36C9A"/>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4464"/>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B7B"/>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6BEF"/>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BB7"/>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487"/>
    <w:rsid w:val="00AC3CD3"/>
    <w:rsid w:val="00AC3E11"/>
    <w:rsid w:val="00AC3EDD"/>
    <w:rsid w:val="00AC477E"/>
    <w:rsid w:val="00AC4A9B"/>
    <w:rsid w:val="00AC4C80"/>
    <w:rsid w:val="00AC5169"/>
    <w:rsid w:val="00AC51D1"/>
    <w:rsid w:val="00AC54E4"/>
    <w:rsid w:val="00AC5EBC"/>
    <w:rsid w:val="00AC666A"/>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B7C"/>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67D"/>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4CA"/>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545A"/>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4530"/>
    <w:rsid w:val="00B25302"/>
    <w:rsid w:val="00B25374"/>
    <w:rsid w:val="00B260FA"/>
    <w:rsid w:val="00B26A09"/>
    <w:rsid w:val="00B26C40"/>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04"/>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B9A"/>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245"/>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1C80"/>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035"/>
    <w:rsid w:val="00BD76EA"/>
    <w:rsid w:val="00BD7A0E"/>
    <w:rsid w:val="00BD7BDA"/>
    <w:rsid w:val="00BE0EE9"/>
    <w:rsid w:val="00BE1798"/>
    <w:rsid w:val="00BE22D0"/>
    <w:rsid w:val="00BE2622"/>
    <w:rsid w:val="00BE367C"/>
    <w:rsid w:val="00BE3BBA"/>
    <w:rsid w:val="00BE5105"/>
    <w:rsid w:val="00BE5512"/>
    <w:rsid w:val="00BE62B3"/>
    <w:rsid w:val="00BE695E"/>
    <w:rsid w:val="00BE7260"/>
    <w:rsid w:val="00BE73A4"/>
    <w:rsid w:val="00BF15F2"/>
    <w:rsid w:val="00BF1A45"/>
    <w:rsid w:val="00BF20F7"/>
    <w:rsid w:val="00BF21DC"/>
    <w:rsid w:val="00BF249B"/>
    <w:rsid w:val="00BF24D6"/>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092"/>
    <w:rsid w:val="00C004D0"/>
    <w:rsid w:val="00C00A5B"/>
    <w:rsid w:val="00C00B62"/>
    <w:rsid w:val="00C00E22"/>
    <w:rsid w:val="00C0166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49"/>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73"/>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4B83"/>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473"/>
    <w:rsid w:val="00C949F7"/>
    <w:rsid w:val="00C95777"/>
    <w:rsid w:val="00C95E90"/>
    <w:rsid w:val="00C9683D"/>
    <w:rsid w:val="00C96868"/>
    <w:rsid w:val="00C9740D"/>
    <w:rsid w:val="00C97710"/>
    <w:rsid w:val="00C978FF"/>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08F"/>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309"/>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02E"/>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6E10"/>
    <w:rsid w:val="00D07F0D"/>
    <w:rsid w:val="00D07F4C"/>
    <w:rsid w:val="00D10DF1"/>
    <w:rsid w:val="00D120E5"/>
    <w:rsid w:val="00D12532"/>
    <w:rsid w:val="00D12A02"/>
    <w:rsid w:val="00D12A14"/>
    <w:rsid w:val="00D12DD4"/>
    <w:rsid w:val="00D13097"/>
    <w:rsid w:val="00D133CA"/>
    <w:rsid w:val="00D1378C"/>
    <w:rsid w:val="00D138EB"/>
    <w:rsid w:val="00D13981"/>
    <w:rsid w:val="00D13D26"/>
    <w:rsid w:val="00D1403E"/>
    <w:rsid w:val="00D1466F"/>
    <w:rsid w:val="00D14779"/>
    <w:rsid w:val="00D15816"/>
    <w:rsid w:val="00D170D5"/>
    <w:rsid w:val="00D1719A"/>
    <w:rsid w:val="00D20ABA"/>
    <w:rsid w:val="00D21079"/>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200"/>
    <w:rsid w:val="00D306DE"/>
    <w:rsid w:val="00D30772"/>
    <w:rsid w:val="00D31000"/>
    <w:rsid w:val="00D31E8C"/>
    <w:rsid w:val="00D31F1A"/>
    <w:rsid w:val="00D320EA"/>
    <w:rsid w:val="00D3359C"/>
    <w:rsid w:val="00D33EB8"/>
    <w:rsid w:val="00D33EDC"/>
    <w:rsid w:val="00D33FF9"/>
    <w:rsid w:val="00D341DF"/>
    <w:rsid w:val="00D34FE6"/>
    <w:rsid w:val="00D35115"/>
    <w:rsid w:val="00D35228"/>
    <w:rsid w:val="00D353B2"/>
    <w:rsid w:val="00D35526"/>
    <w:rsid w:val="00D35E79"/>
    <w:rsid w:val="00D37EF7"/>
    <w:rsid w:val="00D37F14"/>
    <w:rsid w:val="00D40512"/>
    <w:rsid w:val="00D40C0F"/>
    <w:rsid w:val="00D40EA6"/>
    <w:rsid w:val="00D410B7"/>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4A2D"/>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9E5"/>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068"/>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3581"/>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518"/>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164"/>
    <w:rsid w:val="00E50274"/>
    <w:rsid w:val="00E51912"/>
    <w:rsid w:val="00E51A64"/>
    <w:rsid w:val="00E5206E"/>
    <w:rsid w:val="00E52704"/>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77D9F"/>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6E8E"/>
    <w:rsid w:val="00E872E2"/>
    <w:rsid w:val="00E87851"/>
    <w:rsid w:val="00E878D5"/>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29F9"/>
    <w:rsid w:val="00EB430C"/>
    <w:rsid w:val="00EB4A7A"/>
    <w:rsid w:val="00EB5124"/>
    <w:rsid w:val="00EB564D"/>
    <w:rsid w:val="00EB5B7C"/>
    <w:rsid w:val="00EB5BAB"/>
    <w:rsid w:val="00EB5C86"/>
    <w:rsid w:val="00EB5F04"/>
    <w:rsid w:val="00EB735D"/>
    <w:rsid w:val="00EC0254"/>
    <w:rsid w:val="00EC0419"/>
    <w:rsid w:val="00EC09DC"/>
    <w:rsid w:val="00EC0CD8"/>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1F5"/>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1EB0"/>
    <w:rsid w:val="00EE23F3"/>
    <w:rsid w:val="00EE2D8C"/>
    <w:rsid w:val="00EE3915"/>
    <w:rsid w:val="00EE5192"/>
    <w:rsid w:val="00EE6BA4"/>
    <w:rsid w:val="00EE7782"/>
    <w:rsid w:val="00EE7799"/>
    <w:rsid w:val="00EE7825"/>
    <w:rsid w:val="00EF0381"/>
    <w:rsid w:val="00EF0B2B"/>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07E7C"/>
    <w:rsid w:val="00F10344"/>
    <w:rsid w:val="00F10424"/>
    <w:rsid w:val="00F1105A"/>
    <w:rsid w:val="00F111E7"/>
    <w:rsid w:val="00F11305"/>
    <w:rsid w:val="00F11323"/>
    <w:rsid w:val="00F11571"/>
    <w:rsid w:val="00F115B9"/>
    <w:rsid w:val="00F1175E"/>
    <w:rsid w:val="00F117E3"/>
    <w:rsid w:val="00F11C05"/>
    <w:rsid w:val="00F11C93"/>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C7A95"/>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0DC3"/>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qFormat/>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9893</TotalTime>
  <Pages>2</Pages>
  <Words>796</Words>
  <Characters>4543</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279</cp:revision>
  <cp:lastPrinted>2012-10-30T00:20:00Z</cp:lastPrinted>
  <dcterms:created xsi:type="dcterms:W3CDTF">2020-08-03T07:44:00Z</dcterms:created>
  <dcterms:modified xsi:type="dcterms:W3CDTF">2025-08-14T10:17:00Z</dcterms:modified>
</cp:coreProperties>
</file>